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6E0C9" w14:textId="77777777" w:rsidR="0074224A" w:rsidRPr="00BB52E3" w:rsidRDefault="0074224A" w:rsidP="0074224A">
      <w:pPr>
        <w:jc w:val="center"/>
        <w:rPr>
          <w:rFonts w:ascii="Arial" w:hAnsi="Arial" w:cs="Arial"/>
          <w:noProof/>
          <w:sz w:val="20"/>
        </w:rPr>
      </w:pPr>
    </w:p>
    <w:p w14:paraId="3F7A4767" w14:textId="77777777" w:rsidR="00865454" w:rsidRPr="00BB52E3" w:rsidRDefault="00865454" w:rsidP="0074224A">
      <w:pPr>
        <w:jc w:val="center"/>
        <w:rPr>
          <w:rFonts w:ascii="Arial" w:hAnsi="Arial" w:cs="Arial"/>
          <w:noProof/>
          <w:sz w:val="20"/>
        </w:rPr>
      </w:pPr>
    </w:p>
    <w:p w14:paraId="5111FFBA" w14:textId="77777777" w:rsidR="0074224A" w:rsidRPr="00BB52E3" w:rsidRDefault="0074224A" w:rsidP="0074224A">
      <w:pPr>
        <w:jc w:val="center"/>
        <w:rPr>
          <w:rFonts w:ascii="Arial" w:hAnsi="Arial" w:cs="Arial"/>
          <w:noProof/>
          <w:sz w:val="20"/>
        </w:rPr>
      </w:pPr>
    </w:p>
    <w:p w14:paraId="3A8C5D16" w14:textId="77777777" w:rsidR="0074224A" w:rsidRPr="00BB52E3" w:rsidRDefault="0074224A" w:rsidP="0074224A">
      <w:pPr>
        <w:jc w:val="center"/>
        <w:rPr>
          <w:rFonts w:ascii="Arial" w:hAnsi="Arial" w:cs="Arial"/>
          <w:noProof/>
          <w:sz w:val="20"/>
        </w:rPr>
      </w:pPr>
    </w:p>
    <w:p w14:paraId="35DBD8A7" w14:textId="77777777" w:rsidR="00425E44" w:rsidRPr="00BB52E3" w:rsidRDefault="00425E44" w:rsidP="0074224A">
      <w:pPr>
        <w:jc w:val="center"/>
        <w:rPr>
          <w:rFonts w:ascii="Arial" w:hAnsi="Arial" w:cs="Arial"/>
          <w:noProof/>
          <w:sz w:val="20"/>
        </w:rPr>
      </w:pPr>
    </w:p>
    <w:p w14:paraId="4E135955" w14:textId="77777777" w:rsidR="0074224A" w:rsidRPr="00BB52E3" w:rsidRDefault="00665F21" w:rsidP="0074224A">
      <w:pPr>
        <w:jc w:val="center"/>
        <w:rPr>
          <w:rFonts w:ascii="Arial" w:hAnsi="Arial" w:cs="Arial"/>
          <w:sz w:val="40"/>
          <w:szCs w:val="40"/>
        </w:rPr>
      </w:pPr>
      <w:r w:rsidRPr="00BB52E3">
        <w:rPr>
          <w:rFonts w:ascii="Arial" w:hAnsi="Arial" w:cs="Arial"/>
          <w:noProof/>
        </w:rPr>
        <w:drawing>
          <wp:inline distT="0" distB="0" distL="0" distR="0" wp14:anchorId="3B2DE9B9" wp14:editId="6B6C3772">
            <wp:extent cx="2550584" cy="227214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0573" cy="2289952"/>
                    </a:xfrm>
                    <a:prstGeom prst="rect">
                      <a:avLst/>
                    </a:prstGeom>
                    <a:noFill/>
                    <a:ln>
                      <a:noFill/>
                    </a:ln>
                  </pic:spPr>
                </pic:pic>
              </a:graphicData>
            </a:graphic>
          </wp:inline>
        </w:drawing>
      </w:r>
    </w:p>
    <w:p w14:paraId="5756E37A" w14:textId="77777777" w:rsidR="0074224A" w:rsidRPr="00BB52E3" w:rsidRDefault="0074224A" w:rsidP="0074224A">
      <w:pPr>
        <w:jc w:val="center"/>
        <w:rPr>
          <w:rFonts w:ascii="Arial" w:hAnsi="Arial" w:cs="Arial"/>
          <w:sz w:val="40"/>
          <w:szCs w:val="40"/>
        </w:rPr>
      </w:pPr>
    </w:p>
    <w:p w14:paraId="3B6191BE" w14:textId="77777777" w:rsidR="0074224A" w:rsidRPr="00BB52E3" w:rsidRDefault="0074224A" w:rsidP="0074224A">
      <w:pPr>
        <w:jc w:val="center"/>
        <w:rPr>
          <w:rFonts w:ascii="Arial" w:hAnsi="Arial" w:cs="Arial"/>
          <w:sz w:val="40"/>
          <w:szCs w:val="40"/>
        </w:rPr>
      </w:pPr>
    </w:p>
    <w:p w14:paraId="2920F85F" w14:textId="77777777" w:rsidR="0074224A" w:rsidRPr="00BB52E3" w:rsidRDefault="0074224A" w:rsidP="0074224A">
      <w:pPr>
        <w:jc w:val="center"/>
        <w:rPr>
          <w:rFonts w:ascii="Arial" w:hAnsi="Arial" w:cs="Arial"/>
          <w:sz w:val="40"/>
          <w:szCs w:val="40"/>
        </w:rPr>
      </w:pPr>
    </w:p>
    <w:p w14:paraId="70E51FE3" w14:textId="77777777" w:rsidR="0074224A" w:rsidRPr="00BB52E3" w:rsidRDefault="0074224A" w:rsidP="0074224A">
      <w:pPr>
        <w:jc w:val="center"/>
        <w:rPr>
          <w:rFonts w:ascii="Arial" w:hAnsi="Arial" w:cs="Arial"/>
          <w:sz w:val="40"/>
          <w:szCs w:val="40"/>
        </w:rPr>
      </w:pPr>
    </w:p>
    <w:p w14:paraId="11530D2F" w14:textId="263F79AB" w:rsidR="00F15834" w:rsidRDefault="00523ACF" w:rsidP="00B35A94">
      <w:pPr>
        <w:jc w:val="center"/>
        <w:rPr>
          <w:rFonts w:ascii="Arial" w:hAnsi="Arial" w:cs="Arial"/>
          <w:sz w:val="40"/>
          <w:szCs w:val="40"/>
        </w:rPr>
      </w:pPr>
      <w:r w:rsidRPr="00BB52E3">
        <w:rPr>
          <w:rFonts w:ascii="Arial" w:hAnsi="Arial" w:cs="Arial"/>
          <w:sz w:val="40"/>
          <w:szCs w:val="40"/>
        </w:rPr>
        <w:t>Weld</w:t>
      </w:r>
      <w:r w:rsidR="00B35A94" w:rsidRPr="00BB52E3">
        <w:rPr>
          <w:rFonts w:ascii="Arial" w:hAnsi="Arial" w:cs="Arial"/>
          <w:sz w:val="40"/>
          <w:szCs w:val="40"/>
        </w:rPr>
        <w:t>ing</w:t>
      </w:r>
      <w:r w:rsidRPr="00BB52E3">
        <w:rPr>
          <w:rFonts w:ascii="Arial" w:hAnsi="Arial" w:cs="Arial"/>
          <w:sz w:val="40"/>
          <w:szCs w:val="40"/>
        </w:rPr>
        <w:t xml:space="preserve"> P</w:t>
      </w:r>
      <w:r w:rsidR="00B35A94" w:rsidRPr="00BB52E3">
        <w:rPr>
          <w:rFonts w:ascii="Arial" w:hAnsi="Arial" w:cs="Arial"/>
          <w:sz w:val="40"/>
          <w:szCs w:val="40"/>
        </w:rPr>
        <w:t>rocedure</w:t>
      </w:r>
      <w:r w:rsidRPr="00BB52E3">
        <w:rPr>
          <w:rFonts w:ascii="Arial" w:hAnsi="Arial" w:cs="Arial"/>
          <w:sz w:val="40"/>
          <w:szCs w:val="40"/>
        </w:rPr>
        <w:t xml:space="preserve"> </w:t>
      </w:r>
      <w:r w:rsidR="00637465" w:rsidRPr="00637465">
        <w:rPr>
          <w:rFonts w:ascii="Arial" w:hAnsi="Arial" w:cs="Arial"/>
          <w:sz w:val="40"/>
          <w:szCs w:val="40"/>
        </w:rPr>
        <w:t>Qualifier</w:t>
      </w:r>
    </w:p>
    <w:p w14:paraId="610E8EB7" w14:textId="4472B522" w:rsidR="00523ACF" w:rsidRPr="00BB52E3" w:rsidRDefault="00F15834" w:rsidP="00B35A94">
      <w:pPr>
        <w:jc w:val="center"/>
        <w:rPr>
          <w:rFonts w:ascii="Arial" w:hAnsi="Arial" w:cs="Arial"/>
          <w:sz w:val="40"/>
          <w:szCs w:val="40"/>
        </w:rPr>
      </w:pPr>
      <w:r>
        <w:rPr>
          <w:rFonts w:ascii="Arial" w:hAnsi="Arial" w:cs="Arial"/>
          <w:sz w:val="40"/>
          <w:szCs w:val="40"/>
        </w:rPr>
        <w:t>E</w:t>
      </w:r>
      <w:r w:rsidR="00850B16">
        <w:rPr>
          <w:rFonts w:ascii="Arial" w:hAnsi="Arial" w:cs="Arial"/>
          <w:sz w:val="40"/>
          <w:szCs w:val="40"/>
        </w:rPr>
        <w:t>ndorsement</w:t>
      </w:r>
      <w:r w:rsidR="0051315C">
        <w:rPr>
          <w:rFonts w:ascii="Arial" w:hAnsi="Arial" w:cs="Arial"/>
          <w:sz w:val="40"/>
          <w:szCs w:val="40"/>
        </w:rPr>
        <w:t xml:space="preserve"> Description</w:t>
      </w:r>
      <w:r w:rsidR="00D03D6D">
        <w:rPr>
          <w:rFonts w:ascii="Arial" w:hAnsi="Arial" w:cs="Arial"/>
          <w:sz w:val="40"/>
          <w:szCs w:val="40"/>
        </w:rPr>
        <w:t xml:space="preserve"> </w:t>
      </w:r>
    </w:p>
    <w:p w14:paraId="0685DC19" w14:textId="77777777" w:rsidR="00523ACF" w:rsidRPr="00030875" w:rsidRDefault="00523ACF" w:rsidP="00523ACF">
      <w:pPr>
        <w:rPr>
          <w:rFonts w:ascii="Arial" w:hAnsi="Arial" w:cs="Arial"/>
          <w:b/>
          <w:bCs/>
        </w:rPr>
      </w:pPr>
    </w:p>
    <w:p w14:paraId="585967D9" w14:textId="77777777" w:rsidR="00523ACF" w:rsidRPr="00BB52E3" w:rsidRDefault="00523ACF" w:rsidP="00523ACF">
      <w:pPr>
        <w:rPr>
          <w:rFonts w:ascii="Arial" w:hAnsi="Arial" w:cs="Arial"/>
        </w:rPr>
      </w:pPr>
    </w:p>
    <w:p w14:paraId="78F1D595" w14:textId="77777777" w:rsidR="0074224A" w:rsidRPr="00BB52E3" w:rsidRDefault="0074224A" w:rsidP="00523ACF">
      <w:pPr>
        <w:rPr>
          <w:rFonts w:ascii="Arial" w:hAnsi="Arial" w:cs="Arial"/>
        </w:rPr>
      </w:pPr>
    </w:p>
    <w:p w14:paraId="709BA897" w14:textId="77777777" w:rsidR="0074224A" w:rsidRPr="00BB52E3" w:rsidRDefault="0074224A" w:rsidP="00523ACF">
      <w:pPr>
        <w:rPr>
          <w:rFonts w:ascii="Arial" w:hAnsi="Arial" w:cs="Arial"/>
        </w:rPr>
      </w:pPr>
    </w:p>
    <w:p w14:paraId="1E9FA59D" w14:textId="77777777" w:rsidR="0074224A" w:rsidRPr="00BB52E3" w:rsidRDefault="0074224A" w:rsidP="00523ACF">
      <w:pPr>
        <w:rPr>
          <w:rFonts w:ascii="Arial" w:hAnsi="Arial" w:cs="Arial"/>
        </w:rPr>
      </w:pPr>
    </w:p>
    <w:p w14:paraId="6DA13C24" w14:textId="77777777" w:rsidR="00523ACF" w:rsidRPr="00BB52E3" w:rsidRDefault="00523ACF" w:rsidP="00523ACF">
      <w:pPr>
        <w:rPr>
          <w:rFonts w:ascii="Arial" w:hAnsi="Arial" w:cs="Arial"/>
        </w:rPr>
      </w:pPr>
    </w:p>
    <w:p w14:paraId="5D8D358D" w14:textId="77777777" w:rsidR="00523ACF" w:rsidRPr="00BB52E3" w:rsidRDefault="00523ACF" w:rsidP="00523ACF">
      <w:pPr>
        <w:rPr>
          <w:rFonts w:ascii="Arial" w:hAnsi="Arial" w:cs="Arial"/>
        </w:rPr>
      </w:pPr>
    </w:p>
    <w:p w14:paraId="3F26C561" w14:textId="1C18DBA0" w:rsidR="00F15834" w:rsidRDefault="00F15834" w:rsidP="00F15834">
      <w:pPr>
        <w:pStyle w:val="Heading2"/>
        <w:rPr>
          <w:rFonts w:ascii="Arial" w:hAnsi="Arial" w:cs="Arial"/>
          <w:color w:val="1F3864" w:themeColor="accent1" w:themeShade="80"/>
          <w:sz w:val="24"/>
          <w:szCs w:val="24"/>
        </w:rPr>
      </w:pPr>
      <w:r>
        <w:rPr>
          <w:rFonts w:ascii="Arial" w:hAnsi="Arial" w:cs="Arial"/>
          <w:color w:val="1F3864" w:themeColor="accent1" w:themeShade="80"/>
          <w:sz w:val="24"/>
          <w:szCs w:val="24"/>
        </w:rPr>
        <w:lastRenderedPageBreak/>
        <w:t>Introduction</w:t>
      </w:r>
    </w:p>
    <w:p w14:paraId="173E4E10" w14:textId="5F65DAFE" w:rsidR="00F15834" w:rsidRPr="00F15834" w:rsidRDefault="00F15834" w:rsidP="00F15834">
      <w:pPr>
        <w:pStyle w:val="Heading1"/>
        <w:spacing w:before="45"/>
        <w:rPr>
          <w:rFonts w:ascii="Arial" w:hAnsi="Arial" w:cs="Arial"/>
          <w:color w:val="auto"/>
          <w:sz w:val="22"/>
          <w:szCs w:val="22"/>
        </w:rPr>
      </w:pPr>
      <w:r w:rsidRPr="00F15834">
        <w:rPr>
          <w:rFonts w:ascii="Arial" w:hAnsi="Arial" w:cs="Arial"/>
          <w:color w:val="auto"/>
          <w:sz w:val="22"/>
          <w:szCs w:val="22"/>
        </w:rPr>
        <w:t xml:space="preserve">The AWS Welding Procedure </w:t>
      </w:r>
      <w:r w:rsidR="00637465">
        <w:rPr>
          <w:rFonts w:ascii="Arial" w:hAnsi="Arial" w:cs="Arial"/>
          <w:color w:val="auto"/>
          <w:sz w:val="22"/>
          <w:szCs w:val="22"/>
        </w:rPr>
        <w:t>Qualifier</w:t>
      </w:r>
      <w:r w:rsidRPr="00F15834">
        <w:rPr>
          <w:rFonts w:ascii="Arial" w:hAnsi="Arial" w:cs="Arial"/>
          <w:color w:val="auto"/>
          <w:sz w:val="22"/>
          <w:szCs w:val="22"/>
        </w:rPr>
        <w:t xml:space="preserve"> Endorsement Description provides candidates guidance in the endorsement examination process. AWS strongly </w:t>
      </w:r>
      <w:proofErr w:type="gramStart"/>
      <w:r w:rsidRPr="00F15834">
        <w:rPr>
          <w:rFonts w:ascii="Arial" w:hAnsi="Arial" w:cs="Arial"/>
          <w:color w:val="auto"/>
          <w:sz w:val="22"/>
          <w:szCs w:val="22"/>
        </w:rPr>
        <w:t>advices</w:t>
      </w:r>
      <w:proofErr w:type="gramEnd"/>
      <w:r w:rsidRPr="00F15834">
        <w:rPr>
          <w:rFonts w:ascii="Arial" w:hAnsi="Arial" w:cs="Arial"/>
          <w:color w:val="auto"/>
          <w:sz w:val="22"/>
          <w:szCs w:val="22"/>
        </w:rPr>
        <w:t xml:space="preserve"> those who apply for the endorsement examination to read the endorsement description, paying particular attention to the test specifications and content area to gain better understanding. </w:t>
      </w:r>
      <w:r w:rsidRPr="00F15834">
        <w:rPr>
          <w:rStyle w:val="markedcontent"/>
          <w:rFonts w:ascii="Arial" w:hAnsi="Arial" w:cs="Arial"/>
          <w:color w:val="auto"/>
          <w:sz w:val="22"/>
          <w:szCs w:val="22"/>
        </w:rPr>
        <w:t>The examination description is subject</w:t>
      </w:r>
      <w:r w:rsidRPr="00F15834">
        <w:rPr>
          <w:rFonts w:ascii="Arial" w:hAnsi="Arial" w:cs="Arial"/>
          <w:color w:val="auto"/>
          <w:sz w:val="22"/>
          <w:szCs w:val="22"/>
        </w:rPr>
        <w:t xml:space="preserve"> </w:t>
      </w:r>
      <w:r w:rsidRPr="00F15834">
        <w:rPr>
          <w:rStyle w:val="markedcontent"/>
          <w:rFonts w:ascii="Arial" w:hAnsi="Arial" w:cs="Arial"/>
          <w:color w:val="auto"/>
          <w:sz w:val="22"/>
          <w:szCs w:val="22"/>
        </w:rPr>
        <w:t>to change.</w:t>
      </w:r>
      <w:r w:rsidRPr="00F15834">
        <w:rPr>
          <w:rFonts w:ascii="Arial" w:hAnsi="Arial" w:cs="Arial"/>
          <w:color w:val="auto"/>
          <w:sz w:val="22"/>
          <w:szCs w:val="22"/>
        </w:rPr>
        <w:t xml:space="preserve"> </w:t>
      </w:r>
    </w:p>
    <w:p w14:paraId="2C9DD856" w14:textId="77777777" w:rsidR="00F15834" w:rsidRPr="006E7218" w:rsidRDefault="00F15834" w:rsidP="005654FB">
      <w:pPr>
        <w:pStyle w:val="Heading2"/>
        <w:rPr>
          <w:rFonts w:ascii="Arial" w:hAnsi="Arial" w:cs="Arial"/>
          <w:color w:val="1F3864" w:themeColor="accent1" w:themeShade="80"/>
          <w:sz w:val="18"/>
          <w:szCs w:val="18"/>
        </w:rPr>
      </w:pPr>
    </w:p>
    <w:p w14:paraId="4FA62ED0" w14:textId="16B804D3" w:rsidR="00B35A94" w:rsidRPr="000640BA" w:rsidRDefault="00B35A94" w:rsidP="005654FB">
      <w:pPr>
        <w:pStyle w:val="Heading2"/>
        <w:rPr>
          <w:rFonts w:ascii="Arial" w:hAnsi="Arial" w:cs="Arial"/>
          <w:color w:val="1F3864" w:themeColor="accent1" w:themeShade="80"/>
          <w:sz w:val="24"/>
          <w:szCs w:val="24"/>
        </w:rPr>
      </w:pPr>
      <w:r w:rsidRPr="000640BA">
        <w:rPr>
          <w:rFonts w:ascii="Arial" w:hAnsi="Arial" w:cs="Arial"/>
          <w:color w:val="1F3864" w:themeColor="accent1" w:themeShade="80"/>
          <w:sz w:val="24"/>
          <w:szCs w:val="24"/>
        </w:rPr>
        <w:t>Scope of Endorsement</w:t>
      </w:r>
    </w:p>
    <w:p w14:paraId="0DCF7586" w14:textId="2887CAC9" w:rsidR="00B35A94" w:rsidRPr="00BB52E3" w:rsidRDefault="00B35A94" w:rsidP="00B35A94">
      <w:pPr>
        <w:rPr>
          <w:rFonts w:ascii="Arial" w:hAnsi="Arial" w:cs="Arial"/>
        </w:rPr>
      </w:pPr>
      <w:r w:rsidRPr="00BB52E3">
        <w:rPr>
          <w:rFonts w:ascii="Arial" w:hAnsi="Arial" w:cs="Arial"/>
        </w:rPr>
        <w:t>AWS QC1</w:t>
      </w:r>
      <w:r w:rsidR="00637BF7" w:rsidRPr="00D80CE9">
        <w:rPr>
          <w:rFonts w:ascii="Helvetica" w:hAnsi="Helvetica" w:cs="Helvetica"/>
        </w:rPr>
        <w:t>:2016-AMD1-</w:t>
      </w:r>
      <w:r w:rsidR="00637BF7" w:rsidRPr="00D80CE9">
        <w:rPr>
          <w:rFonts w:ascii="Helvetica" w:hAnsi="Helvetica" w:cs="Helvetica"/>
          <w:i/>
        </w:rPr>
        <w:t xml:space="preserve"> Specification</w:t>
      </w:r>
      <w:r w:rsidR="00637BF7" w:rsidRPr="00D80CE9">
        <w:rPr>
          <w:rFonts w:ascii="Helvetica" w:hAnsi="Helvetica" w:cs="Helvetica"/>
          <w:i/>
          <w:spacing w:val="-3"/>
        </w:rPr>
        <w:t xml:space="preserve"> </w:t>
      </w:r>
      <w:r w:rsidR="00637BF7" w:rsidRPr="00D80CE9">
        <w:rPr>
          <w:rFonts w:ascii="Helvetica" w:hAnsi="Helvetica" w:cs="Helvetica"/>
          <w:i/>
        </w:rPr>
        <w:t>for</w:t>
      </w:r>
      <w:r w:rsidR="00637BF7" w:rsidRPr="00D80CE9">
        <w:rPr>
          <w:rFonts w:ascii="Helvetica" w:hAnsi="Helvetica" w:cs="Helvetica"/>
          <w:i/>
          <w:spacing w:val="-3"/>
        </w:rPr>
        <w:t xml:space="preserve"> </w:t>
      </w:r>
      <w:r w:rsidR="00637BF7" w:rsidRPr="00D80CE9">
        <w:rPr>
          <w:rFonts w:ascii="Helvetica" w:hAnsi="Helvetica" w:cs="Helvetica"/>
          <w:i/>
        </w:rPr>
        <w:t>AWS</w:t>
      </w:r>
      <w:r w:rsidR="00637BF7" w:rsidRPr="00D80CE9">
        <w:rPr>
          <w:rFonts w:ascii="Helvetica" w:hAnsi="Helvetica" w:cs="Helvetica"/>
          <w:i/>
          <w:spacing w:val="-3"/>
        </w:rPr>
        <w:t xml:space="preserve"> </w:t>
      </w:r>
      <w:r w:rsidR="00637BF7" w:rsidRPr="00D80CE9">
        <w:rPr>
          <w:rFonts w:ascii="Helvetica" w:hAnsi="Helvetica" w:cs="Helvetica"/>
          <w:i/>
        </w:rPr>
        <w:t>Certification</w:t>
      </w:r>
      <w:r w:rsidR="00637BF7" w:rsidRPr="00D80CE9">
        <w:rPr>
          <w:rFonts w:ascii="Helvetica" w:hAnsi="Helvetica" w:cs="Helvetica"/>
          <w:i/>
          <w:spacing w:val="-4"/>
        </w:rPr>
        <w:t xml:space="preserve"> </w:t>
      </w:r>
      <w:r w:rsidR="00637BF7" w:rsidRPr="00D80CE9">
        <w:rPr>
          <w:rFonts w:ascii="Helvetica" w:hAnsi="Helvetica" w:cs="Helvetica"/>
          <w:i/>
        </w:rPr>
        <w:t>of</w:t>
      </w:r>
      <w:r w:rsidR="00637BF7" w:rsidRPr="00D80CE9">
        <w:rPr>
          <w:rFonts w:ascii="Helvetica" w:hAnsi="Helvetica" w:cs="Helvetica"/>
          <w:i/>
          <w:spacing w:val="-6"/>
        </w:rPr>
        <w:t xml:space="preserve"> </w:t>
      </w:r>
      <w:r w:rsidR="00637BF7" w:rsidRPr="00D80CE9">
        <w:rPr>
          <w:rFonts w:ascii="Helvetica" w:hAnsi="Helvetica" w:cs="Helvetica"/>
          <w:i/>
        </w:rPr>
        <w:t>Welding</w:t>
      </w:r>
      <w:r w:rsidR="00637BF7" w:rsidRPr="00D80CE9">
        <w:rPr>
          <w:rFonts w:ascii="Helvetica" w:hAnsi="Helvetica" w:cs="Helvetica"/>
          <w:i/>
          <w:spacing w:val="-4"/>
        </w:rPr>
        <w:t xml:space="preserve"> </w:t>
      </w:r>
      <w:r w:rsidR="00637BF7" w:rsidRPr="00D80CE9">
        <w:rPr>
          <w:rFonts w:ascii="Helvetica" w:hAnsi="Helvetica" w:cs="Helvetica"/>
          <w:i/>
        </w:rPr>
        <w:t>Inspectors</w:t>
      </w:r>
      <w:r w:rsidRPr="00BB52E3">
        <w:rPr>
          <w:rFonts w:ascii="Arial" w:hAnsi="Arial" w:cs="Arial"/>
        </w:rPr>
        <w:t xml:space="preserve"> provides for endorsements that may be added to the CWI and SCWI certifications. Endorsements are indication of an additional knowledge, skill or ability documented in writing and added to an individual’s certification credential(s).</w:t>
      </w:r>
    </w:p>
    <w:p w14:paraId="6ADC5C56" w14:textId="04059C28" w:rsidR="00B35A94" w:rsidRPr="00BB52E3" w:rsidRDefault="00B35A94" w:rsidP="00B35A94">
      <w:pPr>
        <w:rPr>
          <w:rFonts w:ascii="Arial" w:hAnsi="Arial" w:cs="Arial"/>
        </w:rPr>
      </w:pPr>
      <w:r w:rsidRPr="00BB52E3">
        <w:rPr>
          <w:rFonts w:ascii="Arial" w:hAnsi="Arial" w:cs="Arial"/>
        </w:rPr>
        <w:t>This endorsement meets a portion of the requirements for SWI Alternat</w:t>
      </w:r>
      <w:r w:rsidR="00D03D6D">
        <w:rPr>
          <w:rFonts w:ascii="Arial" w:hAnsi="Arial" w:cs="Arial"/>
        </w:rPr>
        <w:t>ive</w:t>
      </w:r>
      <w:r w:rsidRPr="00BB52E3">
        <w:rPr>
          <w:rFonts w:ascii="Arial" w:hAnsi="Arial" w:cs="Arial"/>
        </w:rPr>
        <w:t xml:space="preserve"> Qualification in AWS B5.1 and Alternat</w:t>
      </w:r>
      <w:r w:rsidR="00D03D6D">
        <w:rPr>
          <w:rFonts w:ascii="Arial" w:hAnsi="Arial" w:cs="Arial"/>
        </w:rPr>
        <w:t>ive</w:t>
      </w:r>
      <w:r w:rsidRPr="00BB52E3">
        <w:rPr>
          <w:rFonts w:ascii="Arial" w:hAnsi="Arial" w:cs="Arial"/>
        </w:rPr>
        <w:t xml:space="preserve"> Certification for the SCWI in QC1.</w:t>
      </w:r>
    </w:p>
    <w:p w14:paraId="1FB5D397" w14:textId="62B4D5B2" w:rsidR="00970CAE" w:rsidRDefault="00B35A94" w:rsidP="00970CAE">
      <w:pPr>
        <w:rPr>
          <w:rFonts w:ascii="Arial" w:hAnsi="Arial" w:cs="Arial"/>
        </w:rPr>
      </w:pPr>
      <w:r w:rsidRPr="00BB52E3">
        <w:rPr>
          <w:rFonts w:ascii="Arial" w:hAnsi="Arial" w:cs="Arial"/>
        </w:rPr>
        <w:t xml:space="preserve">The Welding Procedure </w:t>
      </w:r>
      <w:r w:rsidR="00637465">
        <w:rPr>
          <w:rFonts w:ascii="Arial" w:hAnsi="Arial" w:cs="Arial"/>
        </w:rPr>
        <w:t>Qualifier</w:t>
      </w:r>
      <w:r w:rsidRPr="00BB52E3">
        <w:rPr>
          <w:rFonts w:ascii="Arial" w:hAnsi="Arial" w:cs="Arial"/>
        </w:rPr>
        <w:t xml:space="preserve"> Endorsement is a means of providing an additional credential to CWI’s involved with the qualification of Welding Procedure Specifications. </w:t>
      </w:r>
    </w:p>
    <w:p w14:paraId="020E6972" w14:textId="7AF2631F" w:rsidR="00B35A94" w:rsidRPr="00BB52E3" w:rsidRDefault="00B35A94" w:rsidP="00B35A94">
      <w:pPr>
        <w:rPr>
          <w:rFonts w:ascii="Arial" w:hAnsi="Arial" w:cs="Arial"/>
        </w:rPr>
      </w:pPr>
      <w:r w:rsidRPr="00BB52E3">
        <w:rPr>
          <w:rFonts w:ascii="Arial" w:hAnsi="Arial" w:cs="Arial"/>
        </w:rPr>
        <w:t>Given the technical specifications and/or a drawing</w:t>
      </w:r>
      <w:r w:rsidR="00970CAE">
        <w:rPr>
          <w:rFonts w:ascii="Arial" w:hAnsi="Arial" w:cs="Arial"/>
        </w:rPr>
        <w:t>,</w:t>
      </w:r>
      <w:r w:rsidRPr="00BB52E3">
        <w:rPr>
          <w:rFonts w:ascii="Arial" w:hAnsi="Arial" w:cs="Arial"/>
        </w:rPr>
        <w:t xml:space="preserve"> the </w:t>
      </w:r>
      <w:r w:rsidR="00804A49" w:rsidRPr="00BB52E3">
        <w:rPr>
          <w:rFonts w:ascii="Arial" w:hAnsi="Arial" w:cs="Arial"/>
        </w:rPr>
        <w:t>holder of the endorsement should be able to</w:t>
      </w:r>
      <w:r w:rsidR="00804A49">
        <w:rPr>
          <w:rFonts w:ascii="Arial" w:hAnsi="Arial" w:cs="Arial"/>
        </w:rPr>
        <w:t xml:space="preserve"> u</w:t>
      </w:r>
      <w:r w:rsidRPr="00970CAE">
        <w:rPr>
          <w:rFonts w:ascii="Arial" w:hAnsi="Arial" w:cs="Arial"/>
        </w:rPr>
        <w:t>tiliz</w:t>
      </w:r>
      <w:r w:rsidR="00804A49">
        <w:rPr>
          <w:rFonts w:ascii="Arial" w:hAnsi="Arial" w:cs="Arial"/>
        </w:rPr>
        <w:t>e</w:t>
      </w:r>
      <w:r w:rsidRPr="00970CAE">
        <w:rPr>
          <w:rFonts w:ascii="Arial" w:hAnsi="Arial" w:cs="Arial"/>
        </w:rPr>
        <w:t xml:space="preserve"> language from</w:t>
      </w:r>
      <w:r w:rsidR="00F5173D" w:rsidRPr="00970CAE">
        <w:rPr>
          <w:rFonts w:ascii="Arial" w:hAnsi="Arial" w:cs="Arial"/>
        </w:rPr>
        <w:t xml:space="preserve"> AWS</w:t>
      </w:r>
      <w:r w:rsidRPr="00970CAE">
        <w:rPr>
          <w:rFonts w:ascii="Arial" w:hAnsi="Arial" w:cs="Arial"/>
        </w:rPr>
        <w:t xml:space="preserve"> D1.1</w:t>
      </w:r>
      <w:r w:rsidR="00F5173D" w:rsidRPr="00970CAE">
        <w:rPr>
          <w:rFonts w:ascii="Arial" w:hAnsi="Arial" w:cs="Arial"/>
        </w:rPr>
        <w:t xml:space="preserve">/D1.1M </w:t>
      </w:r>
      <w:r w:rsidR="00F5173D" w:rsidRPr="00970CAE">
        <w:rPr>
          <w:rFonts w:ascii="Arial" w:hAnsi="Arial" w:cs="Arial"/>
          <w:i/>
        </w:rPr>
        <w:t>Structural Welding Code – Steel</w:t>
      </w:r>
      <w:r w:rsidR="00F5173D" w:rsidRPr="00970CAE">
        <w:rPr>
          <w:rFonts w:ascii="Arial" w:hAnsi="Arial" w:cs="Arial"/>
        </w:rPr>
        <w:t xml:space="preserve"> </w:t>
      </w:r>
      <w:r w:rsidRPr="00970CAE">
        <w:rPr>
          <w:rFonts w:ascii="Arial" w:hAnsi="Arial" w:cs="Arial"/>
        </w:rPr>
        <w:t xml:space="preserve">and </w:t>
      </w:r>
      <w:r w:rsidR="00F5173D" w:rsidRPr="00970CAE">
        <w:rPr>
          <w:rFonts w:ascii="Arial" w:hAnsi="Arial" w:cs="Arial"/>
        </w:rPr>
        <w:t xml:space="preserve">AWS </w:t>
      </w:r>
      <w:r w:rsidRPr="00970CAE">
        <w:rPr>
          <w:rFonts w:ascii="Arial" w:hAnsi="Arial" w:cs="Arial"/>
        </w:rPr>
        <w:t>B2.1</w:t>
      </w:r>
      <w:r w:rsidR="00F5173D" w:rsidRPr="00970CAE">
        <w:rPr>
          <w:rFonts w:ascii="Arial" w:hAnsi="Arial" w:cs="Arial"/>
        </w:rPr>
        <w:t>/B2.1M</w:t>
      </w:r>
      <w:r w:rsidRPr="00970CAE">
        <w:rPr>
          <w:rFonts w:ascii="Arial" w:hAnsi="Arial" w:cs="Arial"/>
        </w:rPr>
        <w:t>,</w:t>
      </w:r>
      <w:r w:rsidR="00F5173D" w:rsidRPr="00970CAE">
        <w:rPr>
          <w:rFonts w:ascii="Arial" w:hAnsi="Arial" w:cs="Arial"/>
        </w:rPr>
        <w:t xml:space="preserve"> </w:t>
      </w:r>
      <w:r w:rsidR="00F5173D" w:rsidRPr="00970CAE">
        <w:rPr>
          <w:rFonts w:ascii="Arial" w:hAnsi="Arial" w:cs="Arial"/>
          <w:i/>
        </w:rPr>
        <w:t>Specification for Welding Procedure and Performance Qualification</w:t>
      </w:r>
      <w:r w:rsidRPr="00BB52E3">
        <w:rPr>
          <w:rFonts w:ascii="Arial" w:hAnsi="Arial" w:cs="Arial"/>
        </w:rPr>
        <w:t xml:space="preserve"> </w:t>
      </w:r>
      <w:r w:rsidR="006A1B11">
        <w:rPr>
          <w:rFonts w:ascii="Arial" w:hAnsi="Arial" w:cs="Arial"/>
        </w:rPr>
        <w:t xml:space="preserve">and be able to: </w:t>
      </w:r>
    </w:p>
    <w:p w14:paraId="386B3C6A" w14:textId="05989982" w:rsidR="00970CAE" w:rsidRPr="00970CAE" w:rsidRDefault="00970CAE" w:rsidP="00970CAE">
      <w:pPr>
        <w:ind w:left="360"/>
        <w:rPr>
          <w:rFonts w:ascii="Arial" w:hAnsi="Arial" w:cs="Arial"/>
        </w:rPr>
      </w:pPr>
      <w:r w:rsidRPr="00970CAE">
        <w:rPr>
          <w:rFonts w:ascii="Arial" w:hAnsi="Arial" w:cs="Arial"/>
        </w:rPr>
        <w:t xml:space="preserve">(1) Implement the organization’s responsibilities. </w:t>
      </w:r>
    </w:p>
    <w:p w14:paraId="7D2DB9A1" w14:textId="32A7F55E" w:rsidR="00970CAE" w:rsidRPr="00970CAE" w:rsidRDefault="00970CAE" w:rsidP="003A542E">
      <w:pPr>
        <w:ind w:left="720" w:hanging="360"/>
        <w:rPr>
          <w:rFonts w:ascii="Arial" w:hAnsi="Arial" w:cs="Arial"/>
        </w:rPr>
      </w:pPr>
      <w:r w:rsidRPr="00970CAE">
        <w:rPr>
          <w:rFonts w:ascii="Arial" w:hAnsi="Arial" w:cs="Arial"/>
        </w:rPr>
        <w:t>(2) Work with an engineering specification or drawing, determine which base material – filler metal combination would be applicable for procedure qualification testing.</w:t>
      </w:r>
    </w:p>
    <w:p w14:paraId="682D2878" w14:textId="4995B995" w:rsidR="00970CAE" w:rsidRPr="00970CAE" w:rsidRDefault="00970CAE" w:rsidP="003A542E">
      <w:pPr>
        <w:ind w:left="720" w:hanging="360"/>
        <w:rPr>
          <w:rFonts w:ascii="Arial" w:hAnsi="Arial" w:cs="Arial"/>
        </w:rPr>
      </w:pPr>
      <w:r w:rsidRPr="00970CAE">
        <w:rPr>
          <w:rFonts w:ascii="Arial" w:hAnsi="Arial" w:cs="Arial"/>
        </w:rPr>
        <w:t xml:space="preserve">(3) Evaluate </w:t>
      </w:r>
      <w:proofErr w:type="gramStart"/>
      <w:r w:rsidRPr="00970CAE">
        <w:rPr>
          <w:rFonts w:ascii="Arial" w:hAnsi="Arial" w:cs="Arial"/>
        </w:rPr>
        <w:t>welding</w:t>
      </w:r>
      <w:proofErr w:type="gramEnd"/>
      <w:r w:rsidRPr="00970CAE">
        <w:rPr>
          <w:rFonts w:ascii="Arial" w:hAnsi="Arial" w:cs="Arial"/>
        </w:rPr>
        <w:t xml:space="preserve"> process(es) required for the application and determine the essential variables impacting the qualification process. </w:t>
      </w:r>
    </w:p>
    <w:p w14:paraId="7DEFDD07" w14:textId="0FFD697D" w:rsidR="00B35A94" w:rsidRPr="00970CAE" w:rsidRDefault="00F57166" w:rsidP="003A542E">
      <w:pPr>
        <w:ind w:left="720" w:hanging="360"/>
        <w:rPr>
          <w:rFonts w:ascii="Arial" w:hAnsi="Arial" w:cs="Arial"/>
        </w:rPr>
      </w:pPr>
      <w:r w:rsidRPr="00970CAE">
        <w:rPr>
          <w:rFonts w:ascii="Arial" w:hAnsi="Arial" w:cs="Arial"/>
        </w:rPr>
        <w:t>(4)</w:t>
      </w:r>
      <w:r w:rsidR="00970CAE" w:rsidRPr="00970CAE">
        <w:rPr>
          <w:rFonts w:ascii="Arial" w:hAnsi="Arial" w:cs="Arial"/>
        </w:rPr>
        <w:t xml:space="preserve"> </w:t>
      </w:r>
      <w:r w:rsidR="00B35A94" w:rsidRPr="00970CAE">
        <w:rPr>
          <w:rFonts w:ascii="Arial" w:hAnsi="Arial" w:cs="Arial"/>
        </w:rPr>
        <w:t>Determine if a Welding Procedure Specification (WPS) is required to be qualified by testing</w:t>
      </w:r>
      <w:r w:rsidR="00DD10A8" w:rsidRPr="00970CAE">
        <w:rPr>
          <w:rFonts w:ascii="Arial" w:hAnsi="Arial" w:cs="Arial"/>
        </w:rPr>
        <w:t xml:space="preserve">, </w:t>
      </w:r>
      <w:r w:rsidR="006C2AF7" w:rsidRPr="00970CAE">
        <w:rPr>
          <w:rFonts w:ascii="Arial" w:hAnsi="Arial" w:cs="Arial"/>
        </w:rPr>
        <w:t xml:space="preserve">is </w:t>
      </w:r>
      <w:r w:rsidR="00DD10A8" w:rsidRPr="00970CAE">
        <w:rPr>
          <w:rFonts w:ascii="Arial" w:hAnsi="Arial" w:cs="Arial"/>
        </w:rPr>
        <w:t>suitable for prequalification,</w:t>
      </w:r>
      <w:r w:rsidR="00B35A94" w:rsidRPr="00970CAE">
        <w:rPr>
          <w:rFonts w:ascii="Arial" w:hAnsi="Arial" w:cs="Arial"/>
        </w:rPr>
        <w:t xml:space="preserve"> or if there are alternative WPS’s that could be utilized.    </w:t>
      </w:r>
    </w:p>
    <w:p w14:paraId="291DA560" w14:textId="07C4AA85" w:rsidR="006C2AF7" w:rsidRPr="00970CAE" w:rsidRDefault="00F57166" w:rsidP="003A542E">
      <w:pPr>
        <w:ind w:left="720" w:hanging="360"/>
        <w:rPr>
          <w:rFonts w:ascii="Arial" w:hAnsi="Arial" w:cs="Arial"/>
        </w:rPr>
      </w:pPr>
      <w:r w:rsidRPr="00970CAE">
        <w:rPr>
          <w:rFonts w:ascii="Arial" w:hAnsi="Arial" w:cs="Arial"/>
        </w:rPr>
        <w:t>(5)</w:t>
      </w:r>
      <w:r w:rsidR="00970CAE" w:rsidRPr="00970CAE">
        <w:rPr>
          <w:rFonts w:ascii="Arial" w:hAnsi="Arial" w:cs="Arial"/>
        </w:rPr>
        <w:t xml:space="preserve"> </w:t>
      </w:r>
      <w:r w:rsidR="00B35A94" w:rsidRPr="00970CAE">
        <w:rPr>
          <w:rFonts w:ascii="Arial" w:hAnsi="Arial" w:cs="Arial"/>
        </w:rPr>
        <w:t>Determine the equipment needed for preparing and taking required measurements to be recorded during welding of the test plates.</w:t>
      </w:r>
    </w:p>
    <w:p w14:paraId="4C7BF589" w14:textId="1ECE5615" w:rsidR="00970CAE" w:rsidRPr="00970CAE" w:rsidRDefault="00970CAE" w:rsidP="00970CAE">
      <w:pPr>
        <w:ind w:left="360"/>
        <w:rPr>
          <w:rFonts w:ascii="Arial" w:hAnsi="Arial" w:cs="Arial"/>
        </w:rPr>
      </w:pPr>
      <w:r w:rsidRPr="00970CAE">
        <w:rPr>
          <w:rFonts w:ascii="Arial" w:hAnsi="Arial" w:cs="Arial"/>
        </w:rPr>
        <w:t>(6) Perform oversight of the welding of the weld test.</w:t>
      </w:r>
    </w:p>
    <w:p w14:paraId="4A875BDD" w14:textId="6CC92C15" w:rsidR="00970CAE" w:rsidRPr="00970CAE" w:rsidRDefault="00970CAE" w:rsidP="00970CAE">
      <w:pPr>
        <w:ind w:left="360"/>
        <w:rPr>
          <w:rFonts w:ascii="Arial" w:hAnsi="Arial" w:cs="Arial"/>
        </w:rPr>
      </w:pPr>
      <w:r w:rsidRPr="00970CAE">
        <w:rPr>
          <w:rFonts w:ascii="Arial" w:hAnsi="Arial" w:cs="Arial"/>
        </w:rPr>
        <w:t>(7) Determine the final NDE requirements of the weld test.</w:t>
      </w:r>
      <w:r w:rsidRPr="00970CAE">
        <w:rPr>
          <w:rFonts w:ascii="Arial" w:hAnsi="Arial" w:cs="Arial"/>
          <w:b/>
          <w:bCs/>
        </w:rPr>
        <w:t xml:space="preserve">  </w:t>
      </w:r>
    </w:p>
    <w:p w14:paraId="45DC17FC" w14:textId="16EF719D" w:rsidR="00970CAE" w:rsidRPr="00970CAE" w:rsidRDefault="00970CAE" w:rsidP="00970CAE">
      <w:pPr>
        <w:ind w:left="360"/>
        <w:rPr>
          <w:rFonts w:ascii="Arial" w:hAnsi="Arial" w:cs="Arial"/>
        </w:rPr>
      </w:pPr>
      <w:r w:rsidRPr="00970CAE">
        <w:rPr>
          <w:rFonts w:ascii="Arial" w:hAnsi="Arial" w:cs="Arial"/>
        </w:rPr>
        <w:t xml:space="preserve">(8) Determine the destructive mechanical testing required per the governing standard(s). </w:t>
      </w:r>
    </w:p>
    <w:p w14:paraId="1E02FBCE" w14:textId="7AE63FB7" w:rsidR="00B35A94" w:rsidRPr="00970CAE" w:rsidRDefault="00F5173D" w:rsidP="00970CAE">
      <w:pPr>
        <w:ind w:left="360"/>
        <w:rPr>
          <w:rFonts w:ascii="Arial" w:hAnsi="Arial" w:cs="Arial"/>
        </w:rPr>
      </w:pPr>
      <w:r w:rsidRPr="00970CAE">
        <w:rPr>
          <w:rFonts w:ascii="Arial" w:hAnsi="Arial" w:cs="Arial"/>
        </w:rPr>
        <w:t>(9)</w:t>
      </w:r>
      <w:r w:rsidR="00970CAE" w:rsidRPr="00970CAE">
        <w:rPr>
          <w:rFonts w:ascii="Arial" w:hAnsi="Arial" w:cs="Arial"/>
        </w:rPr>
        <w:t xml:space="preserve"> </w:t>
      </w:r>
      <w:r w:rsidR="006C2AF7" w:rsidRPr="00970CAE">
        <w:rPr>
          <w:rFonts w:ascii="Arial" w:hAnsi="Arial" w:cs="Arial"/>
        </w:rPr>
        <w:t>Correctly prepare the test specimens from the test coupons.</w:t>
      </w:r>
      <w:r w:rsidR="00B35A94" w:rsidRPr="00970CAE">
        <w:rPr>
          <w:rFonts w:ascii="Arial" w:hAnsi="Arial" w:cs="Arial"/>
        </w:rPr>
        <w:t xml:space="preserve"> </w:t>
      </w:r>
    </w:p>
    <w:p w14:paraId="168ABE9F" w14:textId="6E274BB6" w:rsidR="00970CAE" w:rsidRPr="00970CAE" w:rsidRDefault="00970CAE" w:rsidP="00970CAE">
      <w:pPr>
        <w:ind w:left="360"/>
        <w:rPr>
          <w:rFonts w:ascii="Arial" w:hAnsi="Arial" w:cs="Arial"/>
        </w:rPr>
      </w:pPr>
      <w:r w:rsidRPr="00970CAE">
        <w:rPr>
          <w:rFonts w:ascii="Arial" w:hAnsi="Arial" w:cs="Arial"/>
        </w:rPr>
        <w:t xml:space="preserve">(10) Perform an evaluation of the test results. </w:t>
      </w:r>
    </w:p>
    <w:p w14:paraId="7382D41E" w14:textId="7490653F" w:rsidR="00B35A94" w:rsidRPr="00970CAE" w:rsidRDefault="00F5173D" w:rsidP="003A542E">
      <w:pPr>
        <w:ind w:left="810" w:hanging="450"/>
        <w:rPr>
          <w:rFonts w:ascii="Arial" w:hAnsi="Arial" w:cs="Arial"/>
        </w:rPr>
      </w:pPr>
      <w:r w:rsidRPr="00970CAE">
        <w:rPr>
          <w:rFonts w:ascii="Arial" w:hAnsi="Arial" w:cs="Arial"/>
        </w:rPr>
        <w:t>(11)</w:t>
      </w:r>
      <w:r w:rsidR="00970CAE" w:rsidRPr="00970CAE">
        <w:rPr>
          <w:rFonts w:ascii="Arial" w:hAnsi="Arial" w:cs="Arial"/>
        </w:rPr>
        <w:t xml:space="preserve"> </w:t>
      </w:r>
      <w:r w:rsidR="00B35A94" w:rsidRPr="00970CAE">
        <w:rPr>
          <w:rFonts w:ascii="Arial" w:hAnsi="Arial" w:cs="Arial"/>
        </w:rPr>
        <w:t>Document the actual variables used during welding of the weld test</w:t>
      </w:r>
      <w:r w:rsidR="00DD10A8" w:rsidRPr="00970CAE">
        <w:rPr>
          <w:rFonts w:ascii="Arial" w:hAnsi="Arial" w:cs="Arial"/>
        </w:rPr>
        <w:t xml:space="preserve"> </w:t>
      </w:r>
      <w:r w:rsidR="00F57166" w:rsidRPr="00970CAE">
        <w:rPr>
          <w:rFonts w:ascii="Arial" w:hAnsi="Arial" w:cs="Arial"/>
        </w:rPr>
        <w:t xml:space="preserve">and the test results </w:t>
      </w:r>
      <w:r w:rsidR="00DD10A8" w:rsidRPr="00970CAE">
        <w:rPr>
          <w:rFonts w:ascii="Arial" w:hAnsi="Arial" w:cs="Arial"/>
        </w:rPr>
        <w:t>on a Procedure Qualification Record (PQR)</w:t>
      </w:r>
      <w:r w:rsidR="00B35A94" w:rsidRPr="00970CAE">
        <w:rPr>
          <w:rFonts w:ascii="Arial" w:hAnsi="Arial" w:cs="Arial"/>
        </w:rPr>
        <w:t xml:space="preserve">. </w:t>
      </w:r>
    </w:p>
    <w:p w14:paraId="1E7D765E" w14:textId="77777777" w:rsidR="003A542E" w:rsidRPr="00970CAE" w:rsidRDefault="003A542E" w:rsidP="003A542E">
      <w:pPr>
        <w:ind w:left="360"/>
        <w:rPr>
          <w:rFonts w:ascii="Arial" w:hAnsi="Arial" w:cs="Arial"/>
        </w:rPr>
      </w:pPr>
      <w:r w:rsidRPr="00970CAE">
        <w:rPr>
          <w:rFonts w:ascii="Arial" w:hAnsi="Arial" w:cs="Arial"/>
        </w:rPr>
        <w:t xml:space="preserve">(12) Assist with the determination of weld test failures. </w:t>
      </w:r>
    </w:p>
    <w:p w14:paraId="7598DF8B" w14:textId="2AC8B2EE" w:rsidR="00B35A94" w:rsidRPr="00970CAE" w:rsidRDefault="00F5173D" w:rsidP="00970CAE">
      <w:pPr>
        <w:ind w:left="360"/>
        <w:rPr>
          <w:rFonts w:ascii="Arial" w:hAnsi="Arial" w:cs="Arial"/>
        </w:rPr>
      </w:pPr>
      <w:r w:rsidRPr="00970CAE">
        <w:rPr>
          <w:rFonts w:ascii="Arial" w:hAnsi="Arial" w:cs="Arial"/>
        </w:rPr>
        <w:t>(13)</w:t>
      </w:r>
      <w:r w:rsidR="00970CAE" w:rsidRPr="00970CAE">
        <w:rPr>
          <w:rFonts w:ascii="Arial" w:hAnsi="Arial" w:cs="Arial"/>
        </w:rPr>
        <w:t xml:space="preserve"> </w:t>
      </w:r>
      <w:r w:rsidR="00B35A94" w:rsidRPr="00970CAE">
        <w:rPr>
          <w:rFonts w:ascii="Arial" w:hAnsi="Arial" w:cs="Arial"/>
        </w:rPr>
        <w:t>Finalize the WPS</w:t>
      </w:r>
      <w:r w:rsidR="0041275B">
        <w:rPr>
          <w:rFonts w:ascii="Arial" w:hAnsi="Arial" w:cs="Arial"/>
        </w:rPr>
        <w:t>.</w:t>
      </w:r>
      <w:r w:rsidR="00B35A94" w:rsidRPr="00970CAE">
        <w:rPr>
          <w:rFonts w:ascii="Arial" w:hAnsi="Arial" w:cs="Arial"/>
        </w:rPr>
        <w:t xml:space="preserve"> </w:t>
      </w:r>
    </w:p>
    <w:p w14:paraId="4A1A3270" w14:textId="6079FBE4" w:rsidR="00234956" w:rsidRPr="00234956" w:rsidRDefault="00234956" w:rsidP="00234956">
      <w:pPr>
        <w:pStyle w:val="Heading1"/>
        <w:rPr>
          <w:rFonts w:ascii="Arial" w:hAnsi="Arial" w:cs="Arial"/>
          <w:color w:val="44546A" w:themeColor="text2"/>
          <w:sz w:val="24"/>
          <w:szCs w:val="24"/>
        </w:rPr>
      </w:pPr>
      <w:r w:rsidRPr="00234956">
        <w:rPr>
          <w:rFonts w:ascii="Arial" w:hAnsi="Arial" w:cs="Arial"/>
          <w:color w:val="44546A" w:themeColor="text2"/>
          <w:sz w:val="24"/>
          <w:szCs w:val="24"/>
        </w:rPr>
        <w:lastRenderedPageBreak/>
        <w:t>Endorsement Candidate Eligibility Criteria</w:t>
      </w:r>
    </w:p>
    <w:p w14:paraId="7F9C8107" w14:textId="508041B8" w:rsidR="00BB52E3" w:rsidRDefault="00BB52E3" w:rsidP="00BB52E3">
      <w:pPr>
        <w:rPr>
          <w:rFonts w:ascii="Arial" w:hAnsi="Arial" w:cs="Arial"/>
        </w:rPr>
      </w:pPr>
      <w:r w:rsidRPr="00BB52E3">
        <w:rPr>
          <w:rFonts w:ascii="Arial" w:hAnsi="Arial" w:cs="Arial"/>
        </w:rPr>
        <w:t xml:space="preserve">Any CWI or SCWI who wishes to </w:t>
      </w:r>
      <w:r w:rsidR="00234956">
        <w:rPr>
          <w:rFonts w:ascii="Arial" w:hAnsi="Arial" w:cs="Arial"/>
        </w:rPr>
        <w:t>obtain</w:t>
      </w:r>
      <w:r w:rsidRPr="00BB52E3">
        <w:rPr>
          <w:rFonts w:ascii="Arial" w:hAnsi="Arial" w:cs="Arial"/>
        </w:rPr>
        <w:t xml:space="preserve"> a credential that documents their knowledge, skills, and abilities to conduct weld</w:t>
      </w:r>
      <w:r w:rsidR="00B63082">
        <w:rPr>
          <w:rFonts w:ascii="Arial" w:hAnsi="Arial" w:cs="Arial"/>
        </w:rPr>
        <w:t>ing procedure</w:t>
      </w:r>
      <w:r w:rsidRPr="00BB52E3">
        <w:rPr>
          <w:rFonts w:ascii="Arial" w:hAnsi="Arial" w:cs="Arial"/>
        </w:rPr>
        <w:t xml:space="preserve"> qualification</w:t>
      </w:r>
      <w:r w:rsidR="00B63082">
        <w:rPr>
          <w:rFonts w:ascii="Arial" w:hAnsi="Arial" w:cs="Arial"/>
        </w:rPr>
        <w:t>s</w:t>
      </w:r>
      <w:r w:rsidRPr="00BB52E3">
        <w:rPr>
          <w:rFonts w:ascii="Arial" w:hAnsi="Arial" w:cs="Arial"/>
        </w:rPr>
        <w:t>.</w:t>
      </w:r>
    </w:p>
    <w:p w14:paraId="5E125EC9" w14:textId="77777777" w:rsidR="00A2769C" w:rsidRPr="002F5272" w:rsidRDefault="00A2769C" w:rsidP="00A2769C">
      <w:pPr>
        <w:pStyle w:val="Heading2"/>
        <w:rPr>
          <w:rFonts w:ascii="Arial" w:hAnsi="Arial" w:cs="Arial"/>
          <w:color w:val="1F3864" w:themeColor="accent1" w:themeShade="80"/>
          <w:sz w:val="24"/>
          <w:szCs w:val="24"/>
        </w:rPr>
      </w:pPr>
      <w:r>
        <w:rPr>
          <w:rFonts w:ascii="Arial" w:hAnsi="Arial" w:cs="Arial"/>
          <w:color w:val="1F3864" w:themeColor="accent1" w:themeShade="80"/>
          <w:sz w:val="24"/>
          <w:szCs w:val="24"/>
        </w:rPr>
        <w:t>I</w:t>
      </w:r>
      <w:r w:rsidRPr="002F5272">
        <w:rPr>
          <w:rFonts w:ascii="Arial" w:hAnsi="Arial" w:cs="Arial"/>
          <w:color w:val="1F3864" w:themeColor="accent1" w:themeShade="80"/>
          <w:sz w:val="24"/>
          <w:szCs w:val="24"/>
        </w:rPr>
        <w:t xml:space="preserve">nitial </w:t>
      </w:r>
      <w:r>
        <w:rPr>
          <w:rFonts w:ascii="Arial" w:hAnsi="Arial" w:cs="Arial"/>
          <w:color w:val="1F3864" w:themeColor="accent1" w:themeShade="80"/>
          <w:sz w:val="24"/>
          <w:szCs w:val="24"/>
        </w:rPr>
        <w:t>C</w:t>
      </w:r>
      <w:r w:rsidRPr="002F5272">
        <w:rPr>
          <w:rFonts w:ascii="Arial" w:hAnsi="Arial" w:cs="Arial"/>
          <w:color w:val="1F3864" w:themeColor="accent1" w:themeShade="80"/>
          <w:sz w:val="24"/>
          <w:szCs w:val="24"/>
        </w:rPr>
        <w:t xml:space="preserve">ertification or 9-year </w:t>
      </w:r>
      <w:r>
        <w:rPr>
          <w:rFonts w:ascii="Arial" w:hAnsi="Arial" w:cs="Arial"/>
          <w:color w:val="1F3864" w:themeColor="accent1" w:themeShade="80"/>
          <w:sz w:val="24"/>
          <w:szCs w:val="24"/>
        </w:rPr>
        <w:t>R</w:t>
      </w:r>
      <w:r w:rsidRPr="002F5272">
        <w:rPr>
          <w:rFonts w:ascii="Arial" w:hAnsi="Arial" w:cs="Arial"/>
          <w:color w:val="1F3864" w:themeColor="accent1" w:themeShade="80"/>
          <w:sz w:val="24"/>
          <w:szCs w:val="24"/>
        </w:rPr>
        <w:t>ecertification</w:t>
      </w:r>
      <w:r>
        <w:rPr>
          <w:rFonts w:ascii="Arial" w:hAnsi="Arial" w:cs="Arial"/>
          <w:color w:val="1F3864" w:themeColor="accent1" w:themeShade="80"/>
          <w:sz w:val="24"/>
          <w:szCs w:val="24"/>
        </w:rPr>
        <w:t xml:space="preserve"> Eligibility</w:t>
      </w:r>
    </w:p>
    <w:p w14:paraId="636613CC" w14:textId="7D4E8903" w:rsidR="00A2769C" w:rsidRDefault="00A2769C" w:rsidP="004A3E91">
      <w:pPr>
        <w:pStyle w:val="BodyText"/>
        <w:spacing w:before="25"/>
        <w:ind w:right="131"/>
        <w:rPr>
          <w:rFonts w:ascii="Arial" w:hAnsi="Arial" w:cs="Arial"/>
          <w:sz w:val="22"/>
          <w:szCs w:val="22"/>
        </w:rPr>
      </w:pPr>
      <w:r w:rsidRPr="00807397">
        <w:rPr>
          <w:rFonts w:ascii="Arial" w:hAnsi="Arial" w:cs="Arial"/>
          <w:sz w:val="22"/>
          <w:szCs w:val="22"/>
        </w:rPr>
        <w:t xml:space="preserve">For existing CWIs, successful completion of this endorsement </w:t>
      </w:r>
      <w:r w:rsidR="004A3E91" w:rsidRPr="00807397">
        <w:rPr>
          <w:rFonts w:ascii="Arial" w:hAnsi="Arial" w:cs="Arial"/>
          <w:sz w:val="22"/>
          <w:szCs w:val="22"/>
        </w:rPr>
        <w:t>satisfies</w:t>
      </w:r>
      <w:r w:rsidR="004A3E91" w:rsidRPr="00807397">
        <w:rPr>
          <w:rFonts w:ascii="Arial" w:hAnsi="Arial" w:cs="Arial"/>
          <w:spacing w:val="-2"/>
          <w:sz w:val="22"/>
          <w:szCs w:val="22"/>
        </w:rPr>
        <w:t xml:space="preserve"> </w:t>
      </w:r>
      <w:r w:rsidR="004A3E91" w:rsidRPr="00807397">
        <w:rPr>
          <w:rFonts w:ascii="Arial" w:hAnsi="Arial" w:cs="Arial"/>
          <w:sz w:val="22"/>
          <w:szCs w:val="22"/>
        </w:rPr>
        <w:t>the</w:t>
      </w:r>
      <w:r w:rsidR="004A3E91" w:rsidRPr="00807397">
        <w:rPr>
          <w:rFonts w:ascii="Arial" w:hAnsi="Arial" w:cs="Arial"/>
          <w:spacing w:val="-1"/>
          <w:sz w:val="22"/>
          <w:szCs w:val="22"/>
        </w:rPr>
        <w:t xml:space="preserve"> </w:t>
      </w:r>
      <w:r w:rsidR="004A3E91" w:rsidRPr="00807397">
        <w:rPr>
          <w:rFonts w:ascii="Arial" w:hAnsi="Arial" w:cs="Arial"/>
          <w:sz w:val="22"/>
          <w:szCs w:val="22"/>
        </w:rPr>
        <w:t>examination requirements</w:t>
      </w:r>
      <w:r w:rsidRPr="00807397">
        <w:rPr>
          <w:rFonts w:ascii="Arial" w:hAnsi="Arial" w:cs="Arial"/>
          <w:sz w:val="22"/>
          <w:szCs w:val="22"/>
        </w:rPr>
        <w:t xml:space="preserve"> for</w:t>
      </w:r>
      <w:r w:rsidR="004A3E91" w:rsidRPr="00807397">
        <w:rPr>
          <w:rFonts w:ascii="Arial" w:hAnsi="Arial" w:cs="Arial"/>
          <w:sz w:val="22"/>
          <w:szCs w:val="22"/>
        </w:rPr>
        <w:t xml:space="preserve"> a</w:t>
      </w:r>
      <w:r w:rsidRPr="00807397">
        <w:rPr>
          <w:rFonts w:ascii="Arial" w:hAnsi="Arial" w:cs="Arial"/>
          <w:sz w:val="22"/>
          <w:szCs w:val="22"/>
        </w:rPr>
        <w:t xml:space="preserve"> 9-year recertification, provided that the endorsement is taken during the immediate 9-year period.</w:t>
      </w:r>
    </w:p>
    <w:p w14:paraId="48EB2543" w14:textId="000147D9" w:rsidR="00807397" w:rsidRDefault="00807397" w:rsidP="004A3E91">
      <w:pPr>
        <w:pStyle w:val="BodyText"/>
        <w:spacing w:before="25"/>
        <w:ind w:right="131"/>
        <w:rPr>
          <w:rFonts w:ascii="Arial" w:hAnsi="Arial" w:cs="Arial"/>
          <w:sz w:val="22"/>
          <w:szCs w:val="22"/>
        </w:rPr>
      </w:pPr>
    </w:p>
    <w:p w14:paraId="191FC375" w14:textId="4C74A332" w:rsidR="00807397" w:rsidRDefault="00807397" w:rsidP="00807397">
      <w:pPr>
        <w:pStyle w:val="BodyText"/>
        <w:spacing w:before="25"/>
        <w:ind w:right="131"/>
        <w:rPr>
          <w:rFonts w:ascii="Arial" w:hAnsi="Arial" w:cs="Arial"/>
          <w:sz w:val="22"/>
          <w:szCs w:val="22"/>
        </w:rPr>
      </w:pPr>
      <w:r w:rsidRPr="00D47D72">
        <w:rPr>
          <w:rFonts w:ascii="Helvetica" w:hAnsi="Helvetica" w:cs="Helvetica"/>
          <w:color w:val="FF0000"/>
        </w:rPr>
        <w:t>IMPORTANT!</w:t>
      </w:r>
      <w:r>
        <w:rPr>
          <w:rFonts w:ascii="Helvetica" w:hAnsi="Helvetica" w:cs="Helvetica"/>
        </w:rPr>
        <w:t xml:space="preserve"> </w:t>
      </w:r>
      <w:r w:rsidRPr="00807397">
        <w:rPr>
          <w:rFonts w:ascii="Arial" w:hAnsi="Arial" w:cs="Arial"/>
          <w:sz w:val="22"/>
          <w:szCs w:val="22"/>
        </w:rPr>
        <w:t xml:space="preserve">For new candidates </w:t>
      </w:r>
      <w:proofErr w:type="gramStart"/>
      <w:r w:rsidRPr="00807397">
        <w:rPr>
          <w:rFonts w:ascii="Arial" w:hAnsi="Arial" w:cs="Arial"/>
          <w:sz w:val="22"/>
          <w:szCs w:val="22"/>
        </w:rPr>
        <w:t>to</w:t>
      </w:r>
      <w:proofErr w:type="gramEnd"/>
      <w:r w:rsidRPr="00807397">
        <w:rPr>
          <w:rFonts w:ascii="Arial" w:hAnsi="Arial" w:cs="Arial"/>
          <w:sz w:val="22"/>
          <w:szCs w:val="22"/>
        </w:rPr>
        <w:t xml:space="preserve"> the CWI program, this examination is not an option for initial certification. </w:t>
      </w:r>
      <w:r w:rsidRPr="00807397">
        <w:rPr>
          <w:rFonts w:ascii="Arial" w:eastAsia="Times New Roman" w:hAnsi="Arial" w:cs="Arial"/>
          <w:sz w:val="22"/>
          <w:szCs w:val="22"/>
        </w:rPr>
        <w:t xml:space="preserve">This is not a CWI Part C Codebook exam and doesn’t meet the requirements of Clause 6.2.1 of </w:t>
      </w:r>
      <w:r w:rsidR="00011E6E">
        <w:rPr>
          <w:rFonts w:ascii="Arial" w:eastAsia="Times New Roman" w:hAnsi="Arial" w:cs="Arial"/>
          <w:sz w:val="22"/>
          <w:szCs w:val="22"/>
        </w:rPr>
        <w:t>the</w:t>
      </w:r>
      <w:r w:rsidRPr="00807397">
        <w:rPr>
          <w:rFonts w:ascii="Arial" w:eastAsia="Times New Roman" w:hAnsi="Arial" w:cs="Arial"/>
          <w:sz w:val="22"/>
          <w:szCs w:val="22"/>
        </w:rPr>
        <w:t xml:space="preserve"> </w:t>
      </w:r>
      <w:r w:rsidRPr="00807397">
        <w:rPr>
          <w:rFonts w:ascii="Arial" w:hAnsi="Arial" w:cs="Arial"/>
          <w:sz w:val="22"/>
          <w:szCs w:val="22"/>
        </w:rPr>
        <w:t xml:space="preserve">AWS B5.1:2013 AMD1- </w:t>
      </w:r>
      <w:r w:rsidRPr="00807397">
        <w:rPr>
          <w:rFonts w:ascii="Arial" w:hAnsi="Arial" w:cs="Arial"/>
          <w:i/>
          <w:sz w:val="22"/>
          <w:szCs w:val="22"/>
        </w:rPr>
        <w:t xml:space="preserve">Specification for the Qualification of Welding Inspectors </w:t>
      </w:r>
      <w:r w:rsidRPr="00807397">
        <w:rPr>
          <w:rFonts w:ascii="Arial" w:eastAsia="Times New Roman" w:hAnsi="Arial" w:cs="Arial"/>
          <w:sz w:val="22"/>
          <w:szCs w:val="22"/>
        </w:rPr>
        <w:t>nor follow the guidelines of Clause 7.1.</w:t>
      </w:r>
      <w:r w:rsidRPr="00807397">
        <w:rPr>
          <w:rFonts w:ascii="Arial" w:hAnsi="Arial" w:cs="Arial"/>
          <w:sz w:val="22"/>
          <w:szCs w:val="22"/>
        </w:rPr>
        <w:t xml:space="preserve"> </w:t>
      </w:r>
    </w:p>
    <w:p w14:paraId="192BA014" w14:textId="77777777" w:rsidR="00807397" w:rsidRPr="00807397" w:rsidRDefault="00807397" w:rsidP="004A3E91">
      <w:pPr>
        <w:pStyle w:val="BodyText"/>
        <w:spacing w:before="25"/>
        <w:ind w:right="131"/>
        <w:rPr>
          <w:rFonts w:ascii="Arial" w:hAnsi="Arial" w:cs="Arial"/>
          <w:sz w:val="22"/>
          <w:szCs w:val="22"/>
        </w:rPr>
      </w:pPr>
    </w:p>
    <w:p w14:paraId="0CE14AC3" w14:textId="3846A013" w:rsidR="00234956" w:rsidRPr="000640BA" w:rsidRDefault="00234956" w:rsidP="00234956">
      <w:pPr>
        <w:pStyle w:val="Heading2"/>
        <w:rPr>
          <w:rFonts w:ascii="Arial" w:hAnsi="Arial" w:cs="Arial"/>
          <w:color w:val="1F3864" w:themeColor="accent1" w:themeShade="80"/>
          <w:sz w:val="24"/>
          <w:szCs w:val="24"/>
        </w:rPr>
      </w:pPr>
      <w:r w:rsidRPr="000640BA">
        <w:rPr>
          <w:rFonts w:ascii="Arial" w:hAnsi="Arial" w:cs="Arial"/>
          <w:color w:val="1F3864" w:themeColor="accent1" w:themeShade="80"/>
          <w:sz w:val="24"/>
          <w:szCs w:val="24"/>
        </w:rPr>
        <w:t xml:space="preserve">Training </w:t>
      </w:r>
      <w:r w:rsidR="00A2769C">
        <w:rPr>
          <w:rFonts w:ascii="Arial" w:hAnsi="Arial" w:cs="Arial"/>
          <w:color w:val="1F3864" w:themeColor="accent1" w:themeShade="80"/>
          <w:sz w:val="24"/>
          <w:szCs w:val="24"/>
        </w:rPr>
        <w:t>R</w:t>
      </w:r>
      <w:r w:rsidRPr="000640BA">
        <w:rPr>
          <w:rFonts w:ascii="Arial" w:hAnsi="Arial" w:cs="Arial"/>
          <w:color w:val="1F3864" w:themeColor="accent1" w:themeShade="80"/>
          <w:sz w:val="24"/>
          <w:szCs w:val="24"/>
        </w:rPr>
        <w:t>equirements</w:t>
      </w:r>
    </w:p>
    <w:p w14:paraId="46C84A90" w14:textId="72B4BAD5" w:rsidR="00234956" w:rsidRDefault="00234956" w:rsidP="00BB52E3">
      <w:pPr>
        <w:rPr>
          <w:rFonts w:ascii="Arial" w:hAnsi="Arial" w:cs="Arial"/>
        </w:rPr>
      </w:pPr>
      <w:r w:rsidRPr="00BB52E3">
        <w:rPr>
          <w:rFonts w:ascii="Arial" w:hAnsi="Arial" w:cs="Arial"/>
        </w:rPr>
        <w:t xml:space="preserve">This endorsement has no mandatory training requirements. Candidates are encouraged to attend an AWS seminar or to perform self-study to become familiar with </w:t>
      </w:r>
      <w:r>
        <w:rPr>
          <w:rFonts w:ascii="Arial" w:hAnsi="Arial" w:cs="Arial"/>
        </w:rPr>
        <w:t>w</w:t>
      </w:r>
      <w:r w:rsidRPr="00BB52E3">
        <w:rPr>
          <w:rFonts w:ascii="Arial" w:hAnsi="Arial" w:cs="Arial"/>
        </w:rPr>
        <w:t>eld</w:t>
      </w:r>
      <w:r>
        <w:rPr>
          <w:rFonts w:ascii="Arial" w:hAnsi="Arial" w:cs="Arial"/>
        </w:rPr>
        <w:t>ing procedure qualification</w:t>
      </w:r>
      <w:r w:rsidRPr="00BB52E3">
        <w:rPr>
          <w:rFonts w:ascii="Arial" w:hAnsi="Arial" w:cs="Arial"/>
        </w:rPr>
        <w:t>.</w:t>
      </w:r>
    </w:p>
    <w:p w14:paraId="55FC2793" w14:textId="002D8F3B" w:rsidR="00A2769C" w:rsidRPr="000640BA" w:rsidRDefault="00A2769C" w:rsidP="00A2769C">
      <w:pPr>
        <w:pStyle w:val="Heading2"/>
        <w:rPr>
          <w:rFonts w:ascii="Arial" w:hAnsi="Arial" w:cs="Arial"/>
          <w:color w:val="1F3864" w:themeColor="accent1" w:themeShade="80"/>
          <w:sz w:val="24"/>
          <w:szCs w:val="24"/>
        </w:rPr>
      </w:pPr>
      <w:r>
        <w:rPr>
          <w:rFonts w:ascii="Arial" w:hAnsi="Arial" w:cs="Arial"/>
          <w:color w:val="1F3864" w:themeColor="accent1" w:themeShade="80"/>
          <w:sz w:val="24"/>
          <w:szCs w:val="24"/>
        </w:rPr>
        <w:t>Examination Requirements</w:t>
      </w:r>
    </w:p>
    <w:p w14:paraId="259EBE6D" w14:textId="120CE817" w:rsidR="00A2769C" w:rsidRDefault="00A2769C" w:rsidP="00BB52E3">
      <w:pPr>
        <w:rPr>
          <w:rFonts w:ascii="Arial" w:hAnsi="Arial" w:cs="Arial"/>
        </w:rPr>
      </w:pPr>
      <w:r w:rsidRPr="00BB52E3">
        <w:rPr>
          <w:rFonts w:ascii="Arial" w:hAnsi="Arial" w:cs="Arial"/>
        </w:rPr>
        <w:t xml:space="preserve">Candidates who hold an AWS CWI or SCWI </w:t>
      </w:r>
      <w:proofErr w:type="gramStart"/>
      <w:r w:rsidRPr="00BB52E3">
        <w:rPr>
          <w:rFonts w:ascii="Arial" w:hAnsi="Arial" w:cs="Arial"/>
        </w:rPr>
        <w:t>wishing</w:t>
      </w:r>
      <w:proofErr w:type="gramEnd"/>
      <w:r w:rsidRPr="00BB52E3">
        <w:rPr>
          <w:rFonts w:ascii="Arial" w:hAnsi="Arial" w:cs="Arial"/>
        </w:rPr>
        <w:t xml:space="preserve"> to take this examination to add as an endorsement to their AWS credentials shall be current in their AWS certification status.</w:t>
      </w:r>
    </w:p>
    <w:p w14:paraId="65E6684B" w14:textId="3E037CF8" w:rsidR="00807397" w:rsidRPr="00807397" w:rsidRDefault="00807397" w:rsidP="00BB52E3">
      <w:pPr>
        <w:rPr>
          <w:rFonts w:ascii="Helvetica" w:hAnsi="Helvetica"/>
        </w:rPr>
      </w:pPr>
      <w:r w:rsidRPr="00D87AF9">
        <w:rPr>
          <w:rFonts w:ascii="Helvetica" w:hAnsi="Helvetica"/>
        </w:rPr>
        <w:t xml:space="preserve">Successful candidates must correctly answer </w:t>
      </w:r>
      <w:r>
        <w:rPr>
          <w:rFonts w:ascii="Helvetica" w:hAnsi="Helvetica"/>
        </w:rPr>
        <w:t>66</w:t>
      </w:r>
      <w:r w:rsidRPr="00D87AF9">
        <w:rPr>
          <w:rFonts w:ascii="Helvetica" w:hAnsi="Helvetica"/>
        </w:rPr>
        <w:t xml:space="preserve">% of the questions to receive this endorsement. </w:t>
      </w:r>
    </w:p>
    <w:p w14:paraId="1E725805" w14:textId="1FCAABF2" w:rsidR="00BB52E3" w:rsidRPr="000640BA" w:rsidRDefault="00BB52E3" w:rsidP="00BB52E3">
      <w:pPr>
        <w:pStyle w:val="Heading2"/>
        <w:rPr>
          <w:rFonts w:ascii="Arial" w:hAnsi="Arial" w:cs="Arial"/>
          <w:color w:val="1F3864" w:themeColor="accent1" w:themeShade="80"/>
          <w:sz w:val="24"/>
          <w:szCs w:val="24"/>
        </w:rPr>
      </w:pPr>
      <w:r w:rsidRPr="000640BA">
        <w:rPr>
          <w:rFonts w:ascii="Arial" w:hAnsi="Arial" w:cs="Arial"/>
          <w:color w:val="1F3864" w:themeColor="accent1" w:themeShade="80"/>
          <w:sz w:val="24"/>
          <w:szCs w:val="24"/>
        </w:rPr>
        <w:t xml:space="preserve">Test </w:t>
      </w:r>
      <w:r w:rsidR="004A3E91">
        <w:rPr>
          <w:rFonts w:ascii="Arial" w:hAnsi="Arial" w:cs="Arial"/>
          <w:color w:val="1F3864" w:themeColor="accent1" w:themeShade="80"/>
          <w:sz w:val="24"/>
          <w:szCs w:val="24"/>
        </w:rPr>
        <w:t>S</w:t>
      </w:r>
      <w:r w:rsidRPr="000640BA">
        <w:rPr>
          <w:rFonts w:ascii="Arial" w:hAnsi="Arial" w:cs="Arial"/>
          <w:color w:val="1F3864" w:themeColor="accent1" w:themeShade="80"/>
          <w:sz w:val="24"/>
          <w:szCs w:val="24"/>
        </w:rPr>
        <w:t>pecifications</w:t>
      </w:r>
    </w:p>
    <w:p w14:paraId="1E2A2415" w14:textId="10F40CFF" w:rsidR="00105047" w:rsidRPr="00BB52E3" w:rsidRDefault="00BB52E3" w:rsidP="00BB52E3">
      <w:pPr>
        <w:rPr>
          <w:rFonts w:ascii="Arial" w:hAnsi="Arial" w:cs="Arial"/>
        </w:rPr>
      </w:pPr>
      <w:r w:rsidRPr="00BB52E3">
        <w:rPr>
          <w:rFonts w:ascii="Arial" w:hAnsi="Arial" w:cs="Arial"/>
        </w:rPr>
        <w:t xml:space="preserve">Test Specifications are a breakdown of exam content areas along with proportion of the exam devoted to each content area. </w:t>
      </w:r>
    </w:p>
    <w:tbl>
      <w:tblPr>
        <w:tblW w:w="9455"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0"/>
        <w:gridCol w:w="5088"/>
        <w:gridCol w:w="2137"/>
      </w:tblGrid>
      <w:tr w:rsidR="00BB52E3" w:rsidRPr="00BB52E3" w14:paraId="2CF36064" w14:textId="77777777" w:rsidTr="00105047">
        <w:trPr>
          <w:trHeight w:val="1010"/>
        </w:trPr>
        <w:tc>
          <w:tcPr>
            <w:tcW w:w="2230" w:type="dxa"/>
            <w:shd w:val="clear" w:color="auto" w:fill="DCE6F0"/>
          </w:tcPr>
          <w:p w14:paraId="6DD0D41B" w14:textId="77777777" w:rsidR="00BB52E3" w:rsidRPr="00BB52E3" w:rsidRDefault="00BB52E3" w:rsidP="00326D5E">
            <w:pPr>
              <w:pStyle w:val="TableParagraph"/>
              <w:spacing w:before="11"/>
              <w:ind w:left="0"/>
              <w:rPr>
                <w:rFonts w:ascii="Arial" w:hAnsi="Arial" w:cs="Arial"/>
              </w:rPr>
            </w:pPr>
          </w:p>
          <w:p w14:paraId="7F660EE2" w14:textId="77777777" w:rsidR="00BB52E3" w:rsidRPr="00BB52E3" w:rsidRDefault="00BB52E3" w:rsidP="00326D5E">
            <w:pPr>
              <w:pStyle w:val="TableParagraph"/>
              <w:ind w:left="381"/>
              <w:rPr>
                <w:rFonts w:ascii="Arial" w:hAnsi="Arial" w:cs="Arial"/>
              </w:rPr>
            </w:pPr>
            <w:r w:rsidRPr="00BB52E3">
              <w:rPr>
                <w:rFonts w:ascii="Arial" w:hAnsi="Arial" w:cs="Arial"/>
              </w:rPr>
              <w:t>Domain</w:t>
            </w:r>
          </w:p>
        </w:tc>
        <w:tc>
          <w:tcPr>
            <w:tcW w:w="5088" w:type="dxa"/>
            <w:shd w:val="clear" w:color="auto" w:fill="DCE6F0"/>
            <w:vAlign w:val="center"/>
          </w:tcPr>
          <w:p w14:paraId="41E621F2" w14:textId="2DF380CF" w:rsidR="00BB52E3" w:rsidRPr="00BB52E3" w:rsidRDefault="00D175AC" w:rsidP="00EB0A9E">
            <w:pPr>
              <w:pStyle w:val="TableParagraph"/>
              <w:ind w:left="0"/>
              <w:jc w:val="center"/>
              <w:rPr>
                <w:rFonts w:ascii="Arial" w:hAnsi="Arial" w:cs="Arial"/>
              </w:rPr>
            </w:pPr>
            <w:r>
              <w:rPr>
                <w:rFonts w:ascii="Arial" w:hAnsi="Arial" w:cs="Arial"/>
              </w:rPr>
              <w:t>Subdomain</w:t>
            </w:r>
          </w:p>
        </w:tc>
        <w:tc>
          <w:tcPr>
            <w:tcW w:w="2137" w:type="dxa"/>
            <w:shd w:val="clear" w:color="auto" w:fill="DCE6F0"/>
          </w:tcPr>
          <w:p w14:paraId="34B1107D" w14:textId="77777777" w:rsidR="00BB52E3" w:rsidRPr="00BB52E3" w:rsidRDefault="00BB52E3" w:rsidP="00326D5E">
            <w:pPr>
              <w:pStyle w:val="TableParagraph"/>
              <w:ind w:left="386" w:right="381" w:hanging="3"/>
              <w:jc w:val="center"/>
              <w:rPr>
                <w:rFonts w:ascii="Arial" w:hAnsi="Arial" w:cs="Arial"/>
              </w:rPr>
            </w:pPr>
            <w:r w:rsidRPr="00BB52E3">
              <w:rPr>
                <w:rFonts w:ascii="Arial" w:hAnsi="Arial" w:cs="Arial"/>
              </w:rPr>
              <w:t>Percent of Questions on</w:t>
            </w:r>
          </w:p>
          <w:p w14:paraId="07D26182" w14:textId="77777777" w:rsidR="00BB52E3" w:rsidRPr="00BB52E3" w:rsidRDefault="00BB52E3" w:rsidP="00326D5E">
            <w:pPr>
              <w:pStyle w:val="TableParagraph"/>
              <w:spacing w:line="273" w:lineRule="exact"/>
              <w:ind w:left="742" w:right="738"/>
              <w:jc w:val="center"/>
              <w:rPr>
                <w:rFonts w:ascii="Arial" w:hAnsi="Arial" w:cs="Arial"/>
              </w:rPr>
            </w:pPr>
            <w:r w:rsidRPr="00BB52E3">
              <w:rPr>
                <w:rFonts w:ascii="Arial" w:hAnsi="Arial" w:cs="Arial"/>
              </w:rPr>
              <w:t>Exam</w:t>
            </w:r>
          </w:p>
        </w:tc>
      </w:tr>
      <w:tr w:rsidR="00BB52E3" w:rsidRPr="00BB52E3" w14:paraId="71D563C5" w14:textId="77777777" w:rsidTr="00105047">
        <w:trPr>
          <w:trHeight w:val="309"/>
        </w:trPr>
        <w:tc>
          <w:tcPr>
            <w:tcW w:w="2230" w:type="dxa"/>
          </w:tcPr>
          <w:p w14:paraId="0FC59D98" w14:textId="0A151B34" w:rsidR="00BB52E3" w:rsidRPr="00BB52E3" w:rsidRDefault="00BB52E3" w:rsidP="00326D5E">
            <w:pPr>
              <w:pStyle w:val="TableParagraph"/>
              <w:spacing w:before="52"/>
              <w:ind w:left="107" w:right="334"/>
              <w:rPr>
                <w:rFonts w:ascii="Arial" w:hAnsi="Arial" w:cs="Arial"/>
              </w:rPr>
            </w:pPr>
            <w:r w:rsidRPr="00BB52E3">
              <w:rPr>
                <w:rFonts w:ascii="Arial" w:hAnsi="Arial" w:cs="Arial"/>
              </w:rPr>
              <w:t xml:space="preserve">Domain </w:t>
            </w:r>
            <w:r w:rsidR="004A3E91" w:rsidRPr="00BB52E3">
              <w:rPr>
                <w:rFonts w:ascii="Arial" w:hAnsi="Arial" w:cs="Arial"/>
              </w:rPr>
              <w:t xml:space="preserve">01 </w:t>
            </w:r>
            <w:r w:rsidR="004A3E91" w:rsidRPr="005654FB">
              <w:rPr>
                <w:rFonts w:ascii="Arial" w:hAnsi="Arial" w:cs="Arial"/>
              </w:rPr>
              <w:t>Planning</w:t>
            </w:r>
          </w:p>
        </w:tc>
        <w:tc>
          <w:tcPr>
            <w:tcW w:w="5088" w:type="dxa"/>
          </w:tcPr>
          <w:p w14:paraId="2B3B8BB7" w14:textId="472D4301" w:rsidR="00BB52E3" w:rsidRPr="00BB52E3" w:rsidRDefault="0099013D" w:rsidP="00326D5E">
            <w:pPr>
              <w:pStyle w:val="TableParagraph"/>
              <w:spacing w:before="4" w:line="278" w:lineRule="exact"/>
              <w:rPr>
                <w:rFonts w:ascii="Arial" w:hAnsi="Arial" w:cs="Arial"/>
              </w:rPr>
            </w:pPr>
            <w:r w:rsidRPr="0099013D">
              <w:rPr>
                <w:rFonts w:ascii="Arial" w:hAnsi="Arial" w:cs="Arial"/>
              </w:rPr>
              <w:t>0101 Assessment of Project Requirements</w:t>
            </w:r>
          </w:p>
        </w:tc>
        <w:tc>
          <w:tcPr>
            <w:tcW w:w="2137" w:type="dxa"/>
          </w:tcPr>
          <w:p w14:paraId="266BA780" w14:textId="77777777" w:rsidR="00BB52E3" w:rsidRPr="00BB52E3" w:rsidRDefault="00BB52E3" w:rsidP="00326D5E">
            <w:pPr>
              <w:pStyle w:val="TableParagraph"/>
              <w:spacing w:before="3"/>
              <w:ind w:left="0"/>
              <w:rPr>
                <w:rFonts w:ascii="Arial" w:hAnsi="Arial" w:cs="Arial"/>
              </w:rPr>
            </w:pPr>
          </w:p>
          <w:p w14:paraId="0B059FF0" w14:textId="77777777" w:rsidR="00BB52E3" w:rsidRPr="00BB52E3" w:rsidRDefault="00BB52E3" w:rsidP="00326D5E">
            <w:pPr>
              <w:pStyle w:val="TableParagraph"/>
              <w:ind w:left="742" w:right="738"/>
              <w:jc w:val="center"/>
              <w:rPr>
                <w:rFonts w:ascii="Arial" w:hAnsi="Arial" w:cs="Arial"/>
              </w:rPr>
            </w:pPr>
            <w:r w:rsidRPr="00BB52E3">
              <w:rPr>
                <w:rFonts w:ascii="Arial" w:hAnsi="Arial" w:cs="Arial"/>
              </w:rPr>
              <w:t>30%</w:t>
            </w:r>
          </w:p>
        </w:tc>
      </w:tr>
      <w:tr w:rsidR="00BB52E3" w:rsidRPr="00BB52E3" w14:paraId="35FE5972" w14:textId="77777777" w:rsidTr="00105047">
        <w:trPr>
          <w:trHeight w:val="343"/>
        </w:trPr>
        <w:tc>
          <w:tcPr>
            <w:tcW w:w="2230" w:type="dxa"/>
            <w:vMerge w:val="restart"/>
          </w:tcPr>
          <w:p w14:paraId="6BAA9324" w14:textId="77777777" w:rsidR="00BB52E3" w:rsidRPr="00BB52E3" w:rsidRDefault="00BB52E3" w:rsidP="00326D5E">
            <w:pPr>
              <w:pStyle w:val="TableParagraph"/>
              <w:ind w:left="0"/>
              <w:rPr>
                <w:rFonts w:ascii="Arial" w:hAnsi="Arial" w:cs="Arial"/>
              </w:rPr>
            </w:pPr>
          </w:p>
          <w:p w14:paraId="09DBCD42" w14:textId="3A388732" w:rsidR="00BB52E3" w:rsidRPr="00BB52E3" w:rsidRDefault="00BB52E3" w:rsidP="00326D5E">
            <w:pPr>
              <w:pStyle w:val="TableParagraph"/>
              <w:spacing w:before="1"/>
              <w:ind w:left="107" w:right="90"/>
              <w:rPr>
                <w:rFonts w:ascii="Arial" w:hAnsi="Arial" w:cs="Arial"/>
              </w:rPr>
            </w:pPr>
            <w:r w:rsidRPr="00BB52E3">
              <w:rPr>
                <w:rFonts w:ascii="Arial" w:hAnsi="Arial" w:cs="Arial"/>
              </w:rPr>
              <w:t xml:space="preserve">Domain </w:t>
            </w:r>
            <w:r w:rsidR="00385EC9" w:rsidRPr="00385EC9">
              <w:rPr>
                <w:rFonts w:ascii="Arial" w:hAnsi="Arial" w:cs="Arial"/>
              </w:rPr>
              <w:t>02 WPS Qualification and Testing Requirements</w:t>
            </w:r>
          </w:p>
        </w:tc>
        <w:tc>
          <w:tcPr>
            <w:tcW w:w="5088" w:type="dxa"/>
          </w:tcPr>
          <w:p w14:paraId="505E1625" w14:textId="6BFD30DE" w:rsidR="00BB52E3" w:rsidRPr="00BB52E3" w:rsidRDefault="0099013D" w:rsidP="0099013D">
            <w:pPr>
              <w:pStyle w:val="TableParagraph"/>
              <w:spacing w:before="1" w:line="278" w:lineRule="exact"/>
              <w:rPr>
                <w:rFonts w:ascii="Arial" w:hAnsi="Arial" w:cs="Arial"/>
              </w:rPr>
            </w:pPr>
            <w:r w:rsidRPr="0099013D">
              <w:rPr>
                <w:rFonts w:ascii="Arial" w:hAnsi="Arial" w:cs="Arial"/>
              </w:rPr>
              <w:t>0201 General</w:t>
            </w:r>
          </w:p>
        </w:tc>
        <w:tc>
          <w:tcPr>
            <w:tcW w:w="2137" w:type="dxa"/>
            <w:vMerge w:val="restart"/>
          </w:tcPr>
          <w:p w14:paraId="448479FC" w14:textId="77777777" w:rsidR="00BB52E3" w:rsidRPr="00BB52E3" w:rsidRDefault="00BB52E3" w:rsidP="00326D5E">
            <w:pPr>
              <w:pStyle w:val="TableParagraph"/>
              <w:ind w:left="0"/>
              <w:rPr>
                <w:rFonts w:ascii="Arial" w:hAnsi="Arial" w:cs="Arial"/>
              </w:rPr>
            </w:pPr>
          </w:p>
          <w:p w14:paraId="29488BA5" w14:textId="77777777" w:rsidR="00BB52E3" w:rsidRPr="00BB52E3" w:rsidRDefault="00BB52E3" w:rsidP="00326D5E">
            <w:pPr>
              <w:pStyle w:val="TableParagraph"/>
              <w:spacing w:before="1"/>
              <w:ind w:left="0"/>
              <w:rPr>
                <w:rFonts w:ascii="Arial" w:hAnsi="Arial" w:cs="Arial"/>
              </w:rPr>
            </w:pPr>
          </w:p>
          <w:p w14:paraId="5F21FD46" w14:textId="77777777" w:rsidR="00BB52E3" w:rsidRPr="00BB52E3" w:rsidRDefault="00BB52E3" w:rsidP="00326D5E">
            <w:pPr>
              <w:pStyle w:val="TableParagraph"/>
              <w:ind w:left="742" w:right="738"/>
              <w:jc w:val="center"/>
              <w:rPr>
                <w:rFonts w:ascii="Arial" w:hAnsi="Arial" w:cs="Arial"/>
              </w:rPr>
            </w:pPr>
            <w:r w:rsidRPr="00BB52E3">
              <w:rPr>
                <w:rFonts w:ascii="Arial" w:hAnsi="Arial" w:cs="Arial"/>
              </w:rPr>
              <w:t>40%</w:t>
            </w:r>
          </w:p>
        </w:tc>
      </w:tr>
      <w:tr w:rsidR="00BB52E3" w:rsidRPr="00BB52E3" w14:paraId="570015F5" w14:textId="77777777" w:rsidTr="00105047">
        <w:trPr>
          <w:trHeight w:val="343"/>
        </w:trPr>
        <w:tc>
          <w:tcPr>
            <w:tcW w:w="2230" w:type="dxa"/>
            <w:vMerge/>
            <w:tcBorders>
              <w:top w:val="nil"/>
            </w:tcBorders>
          </w:tcPr>
          <w:p w14:paraId="79BA3D48" w14:textId="77777777" w:rsidR="00BB52E3" w:rsidRPr="00BB52E3" w:rsidRDefault="00BB52E3" w:rsidP="00326D5E">
            <w:pPr>
              <w:rPr>
                <w:rFonts w:ascii="Arial" w:hAnsi="Arial" w:cs="Arial"/>
              </w:rPr>
            </w:pPr>
          </w:p>
        </w:tc>
        <w:tc>
          <w:tcPr>
            <w:tcW w:w="5088" w:type="dxa"/>
          </w:tcPr>
          <w:p w14:paraId="78CDEF4F" w14:textId="6B489E25" w:rsidR="00BB52E3" w:rsidRPr="00BB52E3" w:rsidRDefault="0099013D" w:rsidP="0099013D">
            <w:pPr>
              <w:pStyle w:val="TableParagraph"/>
              <w:spacing w:before="1" w:line="278" w:lineRule="exact"/>
              <w:rPr>
                <w:rFonts w:ascii="Arial" w:hAnsi="Arial" w:cs="Arial"/>
              </w:rPr>
            </w:pPr>
            <w:r w:rsidRPr="0099013D">
              <w:rPr>
                <w:rFonts w:ascii="Arial" w:hAnsi="Arial" w:cs="Arial"/>
              </w:rPr>
              <w:t xml:space="preserve">0202 Process Variables </w:t>
            </w:r>
          </w:p>
        </w:tc>
        <w:tc>
          <w:tcPr>
            <w:tcW w:w="2137" w:type="dxa"/>
            <w:vMerge/>
            <w:tcBorders>
              <w:top w:val="nil"/>
            </w:tcBorders>
          </w:tcPr>
          <w:p w14:paraId="0F62A928" w14:textId="77777777" w:rsidR="00BB52E3" w:rsidRPr="00BB52E3" w:rsidRDefault="00BB52E3" w:rsidP="00326D5E">
            <w:pPr>
              <w:rPr>
                <w:rFonts w:ascii="Arial" w:hAnsi="Arial" w:cs="Arial"/>
              </w:rPr>
            </w:pPr>
          </w:p>
        </w:tc>
      </w:tr>
      <w:tr w:rsidR="00BB52E3" w:rsidRPr="00BB52E3" w14:paraId="651D1E2A" w14:textId="77777777" w:rsidTr="00105047">
        <w:trPr>
          <w:trHeight w:val="345"/>
        </w:trPr>
        <w:tc>
          <w:tcPr>
            <w:tcW w:w="2230" w:type="dxa"/>
            <w:vMerge/>
            <w:tcBorders>
              <w:top w:val="nil"/>
            </w:tcBorders>
          </w:tcPr>
          <w:p w14:paraId="39573B36" w14:textId="77777777" w:rsidR="00BB52E3" w:rsidRPr="00BB52E3" w:rsidRDefault="00BB52E3" w:rsidP="00326D5E">
            <w:pPr>
              <w:rPr>
                <w:rFonts w:ascii="Arial" w:hAnsi="Arial" w:cs="Arial"/>
              </w:rPr>
            </w:pPr>
          </w:p>
        </w:tc>
        <w:tc>
          <w:tcPr>
            <w:tcW w:w="5088" w:type="dxa"/>
          </w:tcPr>
          <w:p w14:paraId="62874CF9" w14:textId="61649D8E" w:rsidR="00BB52E3" w:rsidRPr="00BB52E3" w:rsidRDefault="0099013D" w:rsidP="0099013D">
            <w:pPr>
              <w:pStyle w:val="TableParagraph"/>
              <w:spacing w:before="1" w:line="278" w:lineRule="exact"/>
              <w:rPr>
                <w:rFonts w:ascii="Arial" w:hAnsi="Arial" w:cs="Arial"/>
              </w:rPr>
            </w:pPr>
            <w:r w:rsidRPr="0099013D">
              <w:rPr>
                <w:rFonts w:ascii="Arial" w:hAnsi="Arial" w:cs="Arial"/>
              </w:rPr>
              <w:t xml:space="preserve">0203 Evaluation of Mechanical Testing </w:t>
            </w:r>
          </w:p>
        </w:tc>
        <w:tc>
          <w:tcPr>
            <w:tcW w:w="2137" w:type="dxa"/>
            <w:vMerge/>
            <w:tcBorders>
              <w:top w:val="nil"/>
            </w:tcBorders>
          </w:tcPr>
          <w:p w14:paraId="7BA0DBCC" w14:textId="77777777" w:rsidR="00BB52E3" w:rsidRPr="00BB52E3" w:rsidRDefault="00BB52E3" w:rsidP="00326D5E">
            <w:pPr>
              <w:rPr>
                <w:rFonts w:ascii="Arial" w:hAnsi="Arial" w:cs="Arial"/>
              </w:rPr>
            </w:pPr>
          </w:p>
        </w:tc>
      </w:tr>
      <w:tr w:rsidR="00BB52E3" w:rsidRPr="00BB52E3" w14:paraId="246CABB8" w14:textId="77777777" w:rsidTr="00105047">
        <w:trPr>
          <w:trHeight w:val="346"/>
        </w:trPr>
        <w:tc>
          <w:tcPr>
            <w:tcW w:w="2230" w:type="dxa"/>
            <w:vMerge/>
            <w:tcBorders>
              <w:top w:val="nil"/>
            </w:tcBorders>
          </w:tcPr>
          <w:p w14:paraId="291B113E" w14:textId="77777777" w:rsidR="00BB52E3" w:rsidRPr="00BB52E3" w:rsidRDefault="00BB52E3" w:rsidP="00326D5E">
            <w:pPr>
              <w:rPr>
                <w:rFonts w:ascii="Arial" w:hAnsi="Arial" w:cs="Arial"/>
              </w:rPr>
            </w:pPr>
          </w:p>
        </w:tc>
        <w:tc>
          <w:tcPr>
            <w:tcW w:w="5088" w:type="dxa"/>
          </w:tcPr>
          <w:p w14:paraId="0E714527" w14:textId="5BE7E80D" w:rsidR="00BB52E3" w:rsidRPr="00BB52E3" w:rsidRDefault="0099013D" w:rsidP="0099013D">
            <w:pPr>
              <w:pStyle w:val="TableParagraph"/>
              <w:spacing w:before="1" w:line="278" w:lineRule="exact"/>
              <w:rPr>
                <w:rFonts w:ascii="Arial" w:hAnsi="Arial" w:cs="Arial"/>
              </w:rPr>
            </w:pPr>
            <w:r w:rsidRPr="0099013D">
              <w:rPr>
                <w:rFonts w:ascii="Arial" w:hAnsi="Arial" w:cs="Arial"/>
              </w:rPr>
              <w:t xml:space="preserve">0204 Evaluation of NDT </w:t>
            </w:r>
          </w:p>
        </w:tc>
        <w:tc>
          <w:tcPr>
            <w:tcW w:w="2137" w:type="dxa"/>
            <w:vMerge/>
            <w:tcBorders>
              <w:top w:val="nil"/>
            </w:tcBorders>
          </w:tcPr>
          <w:p w14:paraId="2A76A38A" w14:textId="77777777" w:rsidR="00BB52E3" w:rsidRPr="00BB52E3" w:rsidRDefault="00BB52E3" w:rsidP="00326D5E">
            <w:pPr>
              <w:rPr>
                <w:rFonts w:ascii="Arial" w:hAnsi="Arial" w:cs="Arial"/>
              </w:rPr>
            </w:pPr>
          </w:p>
        </w:tc>
      </w:tr>
      <w:tr w:rsidR="00BB52E3" w:rsidRPr="00BB52E3" w14:paraId="2A1A3127" w14:textId="77777777" w:rsidTr="00105047">
        <w:trPr>
          <w:trHeight w:val="343"/>
        </w:trPr>
        <w:tc>
          <w:tcPr>
            <w:tcW w:w="2230" w:type="dxa"/>
            <w:vMerge/>
            <w:tcBorders>
              <w:top w:val="nil"/>
            </w:tcBorders>
          </w:tcPr>
          <w:p w14:paraId="7804695D" w14:textId="77777777" w:rsidR="00BB52E3" w:rsidRPr="00BB52E3" w:rsidRDefault="00BB52E3" w:rsidP="00326D5E">
            <w:pPr>
              <w:rPr>
                <w:rFonts w:ascii="Arial" w:hAnsi="Arial" w:cs="Arial"/>
              </w:rPr>
            </w:pPr>
          </w:p>
        </w:tc>
        <w:tc>
          <w:tcPr>
            <w:tcW w:w="5088" w:type="dxa"/>
          </w:tcPr>
          <w:p w14:paraId="5C4B057A" w14:textId="61231000" w:rsidR="00BB52E3" w:rsidRPr="00BB52E3" w:rsidRDefault="0099013D" w:rsidP="00326D5E">
            <w:pPr>
              <w:pStyle w:val="TableParagraph"/>
              <w:spacing w:before="1" w:line="278" w:lineRule="exact"/>
              <w:rPr>
                <w:rFonts w:ascii="Arial" w:hAnsi="Arial" w:cs="Arial"/>
              </w:rPr>
            </w:pPr>
            <w:r w:rsidRPr="0099013D">
              <w:rPr>
                <w:rFonts w:ascii="Arial" w:hAnsi="Arial" w:cs="Arial"/>
              </w:rPr>
              <w:t>0205 Prepare PQR and other documents</w:t>
            </w:r>
          </w:p>
        </w:tc>
        <w:tc>
          <w:tcPr>
            <w:tcW w:w="2137" w:type="dxa"/>
            <w:vMerge/>
            <w:tcBorders>
              <w:top w:val="nil"/>
            </w:tcBorders>
          </w:tcPr>
          <w:p w14:paraId="451DFA5A" w14:textId="77777777" w:rsidR="00BB52E3" w:rsidRPr="00BB52E3" w:rsidRDefault="00BB52E3" w:rsidP="00326D5E">
            <w:pPr>
              <w:rPr>
                <w:rFonts w:ascii="Arial" w:hAnsi="Arial" w:cs="Arial"/>
              </w:rPr>
            </w:pPr>
          </w:p>
        </w:tc>
      </w:tr>
      <w:tr w:rsidR="00BB52E3" w:rsidRPr="00BB52E3" w14:paraId="0ECF9F64" w14:textId="77777777" w:rsidTr="00105047">
        <w:trPr>
          <w:trHeight w:val="319"/>
        </w:trPr>
        <w:tc>
          <w:tcPr>
            <w:tcW w:w="2230" w:type="dxa"/>
            <w:vMerge w:val="restart"/>
          </w:tcPr>
          <w:p w14:paraId="49DC7292" w14:textId="3EAB27C5" w:rsidR="00BB52E3" w:rsidRPr="00BB52E3" w:rsidRDefault="00BB52E3" w:rsidP="00326D5E">
            <w:pPr>
              <w:pStyle w:val="TableParagraph"/>
              <w:spacing w:before="69"/>
              <w:ind w:left="107" w:right="334"/>
              <w:rPr>
                <w:rFonts w:ascii="Arial" w:hAnsi="Arial" w:cs="Arial"/>
              </w:rPr>
            </w:pPr>
            <w:r w:rsidRPr="00BB52E3">
              <w:rPr>
                <w:rFonts w:ascii="Arial" w:hAnsi="Arial" w:cs="Arial"/>
              </w:rPr>
              <w:t xml:space="preserve">Domain </w:t>
            </w:r>
            <w:r w:rsidR="00385EC9" w:rsidRPr="00385EC9">
              <w:rPr>
                <w:rFonts w:ascii="Arial" w:hAnsi="Arial" w:cs="Arial"/>
              </w:rPr>
              <w:t>03 Finalization of WPS</w:t>
            </w:r>
          </w:p>
        </w:tc>
        <w:tc>
          <w:tcPr>
            <w:tcW w:w="5088" w:type="dxa"/>
          </w:tcPr>
          <w:p w14:paraId="688E1598" w14:textId="64A84EFA" w:rsidR="00BB52E3" w:rsidRPr="00BB52E3" w:rsidRDefault="0099013D" w:rsidP="0099013D">
            <w:pPr>
              <w:pStyle w:val="TableParagraph"/>
              <w:spacing w:line="273" w:lineRule="exact"/>
              <w:rPr>
                <w:rFonts w:ascii="Arial" w:hAnsi="Arial" w:cs="Arial"/>
              </w:rPr>
            </w:pPr>
            <w:r w:rsidRPr="0099013D">
              <w:rPr>
                <w:rFonts w:ascii="Arial" w:hAnsi="Arial" w:cs="Arial"/>
              </w:rPr>
              <w:t>0301 Establishing Ranges for Prequalified WPS</w:t>
            </w:r>
          </w:p>
        </w:tc>
        <w:tc>
          <w:tcPr>
            <w:tcW w:w="2137" w:type="dxa"/>
            <w:vMerge w:val="restart"/>
          </w:tcPr>
          <w:p w14:paraId="2DDF44FB" w14:textId="77777777" w:rsidR="00BB52E3" w:rsidRPr="00BB52E3" w:rsidRDefault="00BB52E3" w:rsidP="00326D5E">
            <w:pPr>
              <w:pStyle w:val="TableParagraph"/>
              <w:spacing w:before="7"/>
              <w:ind w:left="0"/>
              <w:rPr>
                <w:rFonts w:ascii="Arial" w:hAnsi="Arial" w:cs="Arial"/>
              </w:rPr>
            </w:pPr>
          </w:p>
          <w:p w14:paraId="69662613" w14:textId="77777777" w:rsidR="00BB52E3" w:rsidRPr="00BB52E3" w:rsidRDefault="00BB52E3" w:rsidP="00326D5E">
            <w:pPr>
              <w:pStyle w:val="TableParagraph"/>
              <w:ind w:left="742" w:right="738"/>
              <w:jc w:val="center"/>
              <w:rPr>
                <w:rFonts w:ascii="Arial" w:hAnsi="Arial" w:cs="Arial"/>
              </w:rPr>
            </w:pPr>
            <w:r w:rsidRPr="00BB52E3">
              <w:rPr>
                <w:rFonts w:ascii="Arial" w:hAnsi="Arial" w:cs="Arial"/>
              </w:rPr>
              <w:t>30%</w:t>
            </w:r>
          </w:p>
        </w:tc>
      </w:tr>
      <w:tr w:rsidR="00BB52E3" w:rsidRPr="00BB52E3" w14:paraId="1240F1BD" w14:textId="77777777" w:rsidTr="00105047">
        <w:trPr>
          <w:trHeight w:val="484"/>
        </w:trPr>
        <w:tc>
          <w:tcPr>
            <w:tcW w:w="2230" w:type="dxa"/>
            <w:vMerge/>
            <w:tcBorders>
              <w:top w:val="nil"/>
            </w:tcBorders>
          </w:tcPr>
          <w:p w14:paraId="4E2275CD" w14:textId="77777777" w:rsidR="00BB52E3" w:rsidRPr="00BB52E3" w:rsidRDefault="00BB52E3" w:rsidP="00326D5E">
            <w:pPr>
              <w:rPr>
                <w:rFonts w:ascii="Arial" w:hAnsi="Arial" w:cs="Arial"/>
              </w:rPr>
            </w:pPr>
          </w:p>
        </w:tc>
        <w:tc>
          <w:tcPr>
            <w:tcW w:w="5088" w:type="dxa"/>
          </w:tcPr>
          <w:p w14:paraId="1B0E1556" w14:textId="521E04BB" w:rsidR="00BB52E3" w:rsidRPr="00BB52E3" w:rsidRDefault="0099013D" w:rsidP="00326D5E">
            <w:pPr>
              <w:pStyle w:val="TableParagraph"/>
              <w:spacing w:before="64"/>
              <w:rPr>
                <w:rFonts w:ascii="Arial" w:hAnsi="Arial" w:cs="Arial"/>
              </w:rPr>
            </w:pPr>
            <w:r w:rsidRPr="0099013D">
              <w:rPr>
                <w:rFonts w:ascii="Arial" w:hAnsi="Arial" w:cs="Arial"/>
              </w:rPr>
              <w:t>0302 Establishing Ranges for WPS Qualified by Testing</w:t>
            </w:r>
          </w:p>
        </w:tc>
        <w:tc>
          <w:tcPr>
            <w:tcW w:w="2137" w:type="dxa"/>
            <w:vMerge/>
            <w:tcBorders>
              <w:top w:val="nil"/>
            </w:tcBorders>
          </w:tcPr>
          <w:p w14:paraId="0655523F" w14:textId="77777777" w:rsidR="00BB52E3" w:rsidRPr="00BB52E3" w:rsidRDefault="00BB52E3" w:rsidP="00326D5E">
            <w:pPr>
              <w:rPr>
                <w:rFonts w:ascii="Arial" w:hAnsi="Arial" w:cs="Arial"/>
              </w:rPr>
            </w:pPr>
          </w:p>
        </w:tc>
      </w:tr>
      <w:tr w:rsidR="00BB52E3" w:rsidRPr="00BB52E3" w14:paraId="03A42F3B" w14:textId="77777777" w:rsidTr="00105047">
        <w:trPr>
          <w:trHeight w:val="424"/>
        </w:trPr>
        <w:tc>
          <w:tcPr>
            <w:tcW w:w="2230" w:type="dxa"/>
          </w:tcPr>
          <w:p w14:paraId="608691A3" w14:textId="77777777" w:rsidR="00BB52E3" w:rsidRPr="00BB52E3" w:rsidRDefault="00BB52E3" w:rsidP="00326D5E">
            <w:pPr>
              <w:pStyle w:val="TableParagraph"/>
              <w:ind w:left="0"/>
              <w:rPr>
                <w:rFonts w:ascii="Arial" w:hAnsi="Arial" w:cs="Arial"/>
              </w:rPr>
            </w:pPr>
          </w:p>
        </w:tc>
        <w:tc>
          <w:tcPr>
            <w:tcW w:w="5088" w:type="dxa"/>
          </w:tcPr>
          <w:p w14:paraId="258DF9FA" w14:textId="77777777" w:rsidR="00BB52E3" w:rsidRPr="00BB52E3" w:rsidRDefault="00BB52E3" w:rsidP="00326D5E">
            <w:pPr>
              <w:pStyle w:val="TableParagraph"/>
              <w:spacing w:before="37"/>
              <w:rPr>
                <w:rFonts w:ascii="Arial" w:hAnsi="Arial" w:cs="Arial"/>
              </w:rPr>
            </w:pPr>
            <w:r w:rsidRPr="00BB52E3">
              <w:rPr>
                <w:rFonts w:ascii="Arial" w:hAnsi="Arial" w:cs="Arial"/>
              </w:rPr>
              <w:t>Total</w:t>
            </w:r>
          </w:p>
        </w:tc>
        <w:tc>
          <w:tcPr>
            <w:tcW w:w="2137" w:type="dxa"/>
          </w:tcPr>
          <w:p w14:paraId="52BBA48A" w14:textId="77777777" w:rsidR="00BB52E3" w:rsidRPr="00BB52E3" w:rsidRDefault="00BB52E3" w:rsidP="00326D5E">
            <w:pPr>
              <w:pStyle w:val="TableParagraph"/>
              <w:spacing w:before="37"/>
              <w:ind w:left="744" w:right="738"/>
              <w:jc w:val="center"/>
              <w:rPr>
                <w:rFonts w:ascii="Arial" w:hAnsi="Arial" w:cs="Arial"/>
              </w:rPr>
            </w:pPr>
            <w:r w:rsidRPr="00BB52E3">
              <w:rPr>
                <w:rFonts w:ascii="Arial" w:hAnsi="Arial" w:cs="Arial"/>
              </w:rPr>
              <w:t>100%</w:t>
            </w:r>
          </w:p>
        </w:tc>
      </w:tr>
    </w:tbl>
    <w:p w14:paraId="4CB4AFE4" w14:textId="3EC59CD9" w:rsidR="00BB52E3" w:rsidRDefault="00BB52E3" w:rsidP="00BB52E3">
      <w:pPr>
        <w:rPr>
          <w:rFonts w:ascii="Arial" w:hAnsi="Arial" w:cs="Arial"/>
        </w:rPr>
      </w:pPr>
    </w:p>
    <w:p w14:paraId="3E1F116A" w14:textId="77777777" w:rsidR="00105047" w:rsidRPr="00BB52E3" w:rsidRDefault="00105047" w:rsidP="00BB52E3">
      <w:pPr>
        <w:rPr>
          <w:rFonts w:ascii="Arial" w:hAnsi="Arial" w:cs="Arial"/>
        </w:rPr>
      </w:pPr>
    </w:p>
    <w:p w14:paraId="62C5120E" w14:textId="320A3EFF" w:rsidR="004A3E91" w:rsidRPr="004A3E91" w:rsidRDefault="004A3E91" w:rsidP="004A3E91">
      <w:pPr>
        <w:pStyle w:val="Heading1"/>
        <w:spacing w:before="1"/>
        <w:rPr>
          <w:rFonts w:ascii="Arial" w:hAnsi="Arial" w:cs="Arial"/>
          <w:color w:val="44546A" w:themeColor="text2"/>
          <w:sz w:val="24"/>
          <w:szCs w:val="24"/>
        </w:rPr>
      </w:pPr>
      <w:r w:rsidRPr="004A3E91">
        <w:rPr>
          <w:rFonts w:ascii="Arial" w:hAnsi="Arial" w:cs="Arial"/>
          <w:color w:val="44546A" w:themeColor="text2"/>
          <w:sz w:val="24"/>
          <w:szCs w:val="24"/>
        </w:rPr>
        <w:lastRenderedPageBreak/>
        <w:t>E</w:t>
      </w:r>
      <w:r w:rsidRPr="004A3E91">
        <w:rPr>
          <w:rFonts w:ascii="Arial" w:hAnsi="Arial" w:cs="Arial"/>
          <w:color w:val="44546A" w:themeColor="text2"/>
          <w:spacing w:val="-2"/>
          <w:sz w:val="24"/>
          <w:szCs w:val="24"/>
        </w:rPr>
        <w:t xml:space="preserve">xamination </w:t>
      </w:r>
      <w:r w:rsidR="00807397">
        <w:rPr>
          <w:rFonts w:ascii="Arial" w:hAnsi="Arial" w:cs="Arial"/>
          <w:color w:val="44546A" w:themeColor="text2"/>
          <w:spacing w:val="-2"/>
          <w:sz w:val="24"/>
          <w:szCs w:val="24"/>
        </w:rPr>
        <w:t>D</w:t>
      </w:r>
      <w:r w:rsidRPr="004A3E91">
        <w:rPr>
          <w:rFonts w:ascii="Arial" w:hAnsi="Arial" w:cs="Arial"/>
          <w:color w:val="44546A" w:themeColor="text2"/>
          <w:spacing w:val="-2"/>
          <w:sz w:val="24"/>
          <w:szCs w:val="24"/>
        </w:rPr>
        <w:t>etails</w:t>
      </w:r>
    </w:p>
    <w:p w14:paraId="1BB79F16" w14:textId="0422B06D" w:rsidR="00E05D13" w:rsidRDefault="00E05D13" w:rsidP="00E05D13">
      <w:pPr>
        <w:rPr>
          <w:rFonts w:ascii="Arial" w:hAnsi="Arial" w:cs="Arial"/>
        </w:rPr>
      </w:pPr>
      <w:r>
        <w:rPr>
          <w:rFonts w:ascii="Arial" w:hAnsi="Arial" w:cs="Arial"/>
        </w:rPr>
        <w:t xml:space="preserve">The </w:t>
      </w:r>
      <w:r w:rsidRPr="00BB52E3">
        <w:rPr>
          <w:rFonts w:ascii="Arial" w:hAnsi="Arial" w:cs="Arial"/>
        </w:rPr>
        <w:t>open-book examination</w:t>
      </w:r>
      <w:r>
        <w:rPr>
          <w:rFonts w:ascii="Arial" w:hAnsi="Arial" w:cs="Arial"/>
        </w:rPr>
        <w:t xml:space="preserve"> </w:t>
      </w:r>
      <w:r w:rsidR="004A3E91">
        <w:rPr>
          <w:rFonts w:ascii="Arial" w:hAnsi="Arial" w:cs="Arial"/>
        </w:rPr>
        <w:t>consists</w:t>
      </w:r>
      <w:r>
        <w:rPr>
          <w:rFonts w:ascii="Arial" w:hAnsi="Arial" w:cs="Arial"/>
        </w:rPr>
        <w:t xml:space="preserve"> of </w:t>
      </w:r>
      <w:r w:rsidR="0051315C">
        <w:rPr>
          <w:rFonts w:ascii="Arial" w:hAnsi="Arial" w:cs="Arial"/>
        </w:rPr>
        <w:t>5</w:t>
      </w:r>
      <w:r>
        <w:rPr>
          <w:rFonts w:ascii="Arial" w:hAnsi="Arial" w:cs="Arial"/>
        </w:rPr>
        <w:t xml:space="preserve">0 </w:t>
      </w:r>
      <w:r w:rsidR="0051315C">
        <w:rPr>
          <w:rFonts w:ascii="Arial" w:hAnsi="Arial" w:cs="Arial"/>
        </w:rPr>
        <w:t xml:space="preserve">scorable </w:t>
      </w:r>
      <w:r>
        <w:rPr>
          <w:rFonts w:ascii="Arial" w:hAnsi="Arial" w:cs="Arial"/>
        </w:rPr>
        <w:t>questions</w:t>
      </w:r>
      <w:r w:rsidR="0051315C">
        <w:rPr>
          <w:rFonts w:ascii="Arial" w:hAnsi="Arial" w:cs="Arial"/>
        </w:rPr>
        <w:t xml:space="preserve"> and 5 </w:t>
      </w:r>
      <w:proofErr w:type="spellStart"/>
      <w:r w:rsidR="0051315C">
        <w:rPr>
          <w:rFonts w:ascii="Arial" w:hAnsi="Arial" w:cs="Arial"/>
        </w:rPr>
        <w:t>unscorable</w:t>
      </w:r>
      <w:proofErr w:type="spellEnd"/>
      <w:r w:rsidR="0051315C">
        <w:rPr>
          <w:rFonts w:ascii="Arial" w:hAnsi="Arial" w:cs="Arial"/>
        </w:rPr>
        <w:t xml:space="preserve"> questions. The </w:t>
      </w:r>
      <w:proofErr w:type="spellStart"/>
      <w:r w:rsidR="0051315C">
        <w:rPr>
          <w:rFonts w:ascii="Arial" w:hAnsi="Arial" w:cs="Arial"/>
        </w:rPr>
        <w:t>unscorable</w:t>
      </w:r>
      <w:proofErr w:type="spellEnd"/>
      <w:r w:rsidR="0051315C">
        <w:rPr>
          <w:rFonts w:ascii="Arial" w:hAnsi="Arial" w:cs="Arial"/>
        </w:rPr>
        <w:t xml:space="preserve"> questions are pretest questions. </w:t>
      </w:r>
    </w:p>
    <w:p w14:paraId="41D6ED63" w14:textId="66E13766" w:rsidR="00105047" w:rsidRDefault="00105047" w:rsidP="00A41E89">
      <w:pPr>
        <w:spacing w:after="0"/>
        <w:rPr>
          <w:rFonts w:ascii="Arial" w:hAnsi="Arial" w:cs="Arial"/>
        </w:rPr>
      </w:pPr>
      <w:r w:rsidRPr="00BB52E3">
        <w:rPr>
          <w:rFonts w:ascii="Arial" w:hAnsi="Arial" w:cs="Arial"/>
        </w:rPr>
        <w:t>The examination will consist of</w:t>
      </w:r>
      <w:r>
        <w:rPr>
          <w:rFonts w:ascii="Arial" w:hAnsi="Arial" w:cs="Arial"/>
        </w:rPr>
        <w:t xml:space="preserve"> traditional</w:t>
      </w:r>
      <w:r w:rsidRPr="00BB52E3">
        <w:rPr>
          <w:rFonts w:ascii="Arial" w:hAnsi="Arial" w:cs="Arial"/>
        </w:rPr>
        <w:t xml:space="preserve"> multiple-choice items</w:t>
      </w:r>
      <w:r>
        <w:rPr>
          <w:rFonts w:ascii="Arial" w:hAnsi="Arial" w:cs="Arial"/>
        </w:rPr>
        <w:t xml:space="preserve">. </w:t>
      </w:r>
    </w:p>
    <w:p w14:paraId="3A832217" w14:textId="77777777" w:rsidR="00A41E89" w:rsidRDefault="00A41E89" w:rsidP="00A41E89">
      <w:pPr>
        <w:spacing w:after="0"/>
        <w:rPr>
          <w:rFonts w:ascii="Arial" w:hAnsi="Arial" w:cs="Arial"/>
        </w:rPr>
      </w:pPr>
    </w:p>
    <w:p w14:paraId="2B3867A0" w14:textId="77777777" w:rsidR="0091244A" w:rsidRPr="00134FC8" w:rsidRDefault="0091244A" w:rsidP="0091244A">
      <w:pPr>
        <w:pStyle w:val="BodyText"/>
        <w:spacing w:before="11"/>
        <w:rPr>
          <w:rStyle w:val="markedcontent"/>
          <w:rFonts w:ascii="Arial" w:hAnsi="Arial" w:cs="Arial"/>
          <w:sz w:val="22"/>
          <w:szCs w:val="22"/>
        </w:rPr>
      </w:pPr>
      <w:r w:rsidRPr="00C9073A">
        <w:rPr>
          <w:rFonts w:ascii="Arial" w:hAnsi="Arial" w:cs="Arial"/>
          <w:b/>
          <w:bCs/>
          <w:color w:val="FF0000"/>
        </w:rPr>
        <w:t>IMPORTANT!</w:t>
      </w:r>
      <w:r w:rsidRPr="00C9073A">
        <w:rPr>
          <w:rFonts w:ascii="Arial" w:hAnsi="Arial" w:cs="Arial"/>
        </w:rPr>
        <w:t xml:space="preserve"> </w:t>
      </w:r>
      <w:r w:rsidRPr="00134FC8">
        <w:rPr>
          <w:rFonts w:ascii="Arial" w:hAnsi="Arial" w:cs="Arial"/>
          <w:sz w:val="22"/>
          <w:szCs w:val="22"/>
        </w:rPr>
        <w:t xml:space="preserve">A Chinese language-assisted version of the exam is available. </w:t>
      </w:r>
      <w:r w:rsidRPr="00134FC8">
        <w:rPr>
          <w:rStyle w:val="markedcontent"/>
          <w:rFonts w:ascii="Arial" w:hAnsi="Arial" w:cs="Arial"/>
          <w:sz w:val="22"/>
          <w:szCs w:val="22"/>
        </w:rPr>
        <w:t xml:space="preserve">For a list of available international Agents and test locations, please click </w:t>
      </w:r>
      <w:hyperlink r:id="rId12" w:anchor="agents" w:history="1">
        <w:r w:rsidRPr="00134FC8">
          <w:rPr>
            <w:rStyle w:val="Hyperlink"/>
            <w:rFonts w:ascii="Arial" w:hAnsi="Arial" w:cs="Arial"/>
            <w:sz w:val="22"/>
            <w:szCs w:val="22"/>
          </w:rPr>
          <w:t>HERE</w:t>
        </w:r>
      </w:hyperlink>
      <w:r w:rsidRPr="00134FC8">
        <w:rPr>
          <w:rStyle w:val="markedcontent"/>
          <w:rFonts w:ascii="Arial" w:hAnsi="Arial" w:cs="Arial"/>
          <w:sz w:val="22"/>
          <w:szCs w:val="22"/>
        </w:rPr>
        <w:t>.</w:t>
      </w:r>
    </w:p>
    <w:p w14:paraId="2DEC37D9" w14:textId="77777777" w:rsidR="0091244A" w:rsidRPr="00134FC8" w:rsidRDefault="0091244A" w:rsidP="0091244A">
      <w:pPr>
        <w:pStyle w:val="NoSpacing"/>
        <w:rPr>
          <w:rFonts w:ascii="Arial" w:hAnsi="Arial" w:cs="Arial"/>
        </w:rPr>
      </w:pPr>
    </w:p>
    <w:p w14:paraId="5A2747B0" w14:textId="77777777" w:rsidR="0091244A" w:rsidRPr="00134FC8" w:rsidRDefault="0091244A" w:rsidP="0091244A">
      <w:pPr>
        <w:pStyle w:val="NoSpacing"/>
        <w:rPr>
          <w:rFonts w:ascii="Arial" w:hAnsi="Arial" w:cs="Arial"/>
        </w:rPr>
      </w:pPr>
      <w:r w:rsidRPr="00134FC8">
        <w:rPr>
          <w:rFonts w:ascii="Arial" w:hAnsi="Arial" w:cs="Arial"/>
        </w:rPr>
        <w:t xml:space="preserve">The language assisted version of the exam </w:t>
      </w:r>
      <w:r w:rsidRPr="00134FC8">
        <w:rPr>
          <w:rFonts w:ascii="Arial" w:hAnsi="Arial" w:cs="Arial"/>
          <w:b/>
          <w:bCs/>
        </w:rPr>
        <w:t>also</w:t>
      </w:r>
      <w:r w:rsidRPr="00134FC8">
        <w:rPr>
          <w:rFonts w:ascii="Arial" w:hAnsi="Arial" w:cs="Arial"/>
        </w:rPr>
        <w:t xml:space="preserve"> will consist of 50 scorable traditional multiple-choice questions and 5 </w:t>
      </w:r>
      <w:proofErr w:type="spellStart"/>
      <w:r w:rsidRPr="00134FC8">
        <w:rPr>
          <w:rFonts w:ascii="Arial" w:hAnsi="Arial" w:cs="Arial"/>
        </w:rPr>
        <w:t>unscorable</w:t>
      </w:r>
      <w:proofErr w:type="spellEnd"/>
      <w:r w:rsidRPr="00134FC8">
        <w:rPr>
          <w:rFonts w:ascii="Arial" w:hAnsi="Arial" w:cs="Arial"/>
        </w:rPr>
        <w:t xml:space="preserve"> traditional multiple-choice questions.</w:t>
      </w:r>
      <w:bookmarkStart w:id="0" w:name="_Toc108776534"/>
    </w:p>
    <w:bookmarkEnd w:id="0"/>
    <w:p w14:paraId="4809636F" w14:textId="77777777" w:rsidR="0091244A" w:rsidRDefault="0091244A" w:rsidP="00A41E89">
      <w:pPr>
        <w:spacing w:after="0"/>
        <w:rPr>
          <w:rFonts w:ascii="Arial" w:hAnsi="Arial" w:cs="Arial"/>
        </w:rPr>
      </w:pPr>
    </w:p>
    <w:p w14:paraId="1CEEEB42" w14:textId="77777777" w:rsidR="004E2320" w:rsidRPr="00C9073A" w:rsidRDefault="004E2320" w:rsidP="004E2320">
      <w:pPr>
        <w:pStyle w:val="Heading2"/>
        <w:spacing w:before="0"/>
        <w:rPr>
          <w:rFonts w:ascii="Arial" w:hAnsi="Arial" w:cs="Arial"/>
          <w:color w:val="003767"/>
          <w:sz w:val="28"/>
          <w:szCs w:val="28"/>
        </w:rPr>
      </w:pPr>
      <w:bookmarkStart w:id="1" w:name="_Toc65237254"/>
      <w:r w:rsidRPr="00C9073A">
        <w:rPr>
          <w:rFonts w:ascii="Arial" w:hAnsi="Arial" w:cs="Arial"/>
          <w:color w:val="003767"/>
          <w:sz w:val="28"/>
          <w:szCs w:val="28"/>
        </w:rPr>
        <w:t>Pretesting</w:t>
      </w:r>
      <w:bookmarkEnd w:id="1"/>
      <w:r w:rsidRPr="00C9073A">
        <w:rPr>
          <w:rFonts w:ascii="Arial" w:hAnsi="Arial" w:cs="Arial"/>
          <w:color w:val="003767"/>
          <w:sz w:val="28"/>
          <w:szCs w:val="28"/>
        </w:rPr>
        <w:t xml:space="preserve"> </w:t>
      </w:r>
    </w:p>
    <w:p w14:paraId="14C40298" w14:textId="77777777" w:rsidR="004E2320" w:rsidRDefault="004E2320" w:rsidP="004E2320">
      <w:pPr>
        <w:spacing w:after="0"/>
        <w:rPr>
          <w:rFonts w:ascii="Arial" w:hAnsi="Arial" w:cs="Arial"/>
        </w:rPr>
      </w:pPr>
      <w:r w:rsidRPr="002E2B7F">
        <w:rPr>
          <w:rFonts w:ascii="Arial" w:hAnsi="Arial" w:cs="Arial"/>
        </w:rPr>
        <w:t xml:space="preserve">The unscored questions are referred to as “pretest” questions. </w:t>
      </w:r>
      <w:r w:rsidRPr="7F826C85">
        <w:rPr>
          <w:rFonts w:ascii="Arial" w:hAnsi="Arial" w:cs="Arial"/>
        </w:rPr>
        <w:t>Including a small number of unscored test questions</w:t>
      </w:r>
      <w:r w:rsidRPr="002E2B7F">
        <w:rPr>
          <w:rFonts w:ascii="Arial" w:hAnsi="Arial" w:cs="Arial"/>
        </w:rPr>
        <w:t xml:space="preserve"> is common practice within the high</w:t>
      </w:r>
      <w:r w:rsidRPr="2A9EE5FF">
        <w:rPr>
          <w:rFonts w:ascii="Arial" w:hAnsi="Arial" w:cs="Arial"/>
        </w:rPr>
        <w:t xml:space="preserve"> </w:t>
      </w:r>
      <w:r w:rsidRPr="002E2B7F">
        <w:rPr>
          <w:rFonts w:ascii="Arial" w:hAnsi="Arial" w:cs="Arial"/>
        </w:rPr>
        <w:t xml:space="preserve">stakes testing industry. It allows AWS to evaluate new items for </w:t>
      </w:r>
      <w:r w:rsidRPr="7F826C85">
        <w:rPr>
          <w:rFonts w:ascii="Arial" w:hAnsi="Arial" w:cs="Arial"/>
        </w:rPr>
        <w:t xml:space="preserve">both </w:t>
      </w:r>
      <w:r w:rsidRPr="002E2B7F">
        <w:rPr>
          <w:rFonts w:ascii="Arial" w:hAnsi="Arial" w:cs="Arial"/>
        </w:rPr>
        <w:t>content validity and statistical performance</w:t>
      </w:r>
      <w:r>
        <w:rPr>
          <w:rFonts w:ascii="Arial" w:hAnsi="Arial" w:cs="Arial"/>
        </w:rPr>
        <w:t>. Ite</w:t>
      </w:r>
      <w:r w:rsidRPr="7F826C85">
        <w:rPr>
          <w:rFonts w:ascii="Arial" w:hAnsi="Arial" w:cs="Arial"/>
        </w:rPr>
        <w:t>ms that perform well may be used</w:t>
      </w:r>
      <w:r w:rsidRPr="002E2B7F">
        <w:rPr>
          <w:rFonts w:ascii="Arial" w:hAnsi="Arial" w:cs="Arial"/>
        </w:rPr>
        <w:t xml:space="preserve"> in future examinations</w:t>
      </w:r>
      <w:r w:rsidRPr="7F826C85">
        <w:rPr>
          <w:rFonts w:ascii="Arial" w:hAnsi="Arial" w:cs="Arial"/>
        </w:rPr>
        <w:t>.  This further helps future</w:t>
      </w:r>
      <w:r w:rsidRPr="002E2B7F">
        <w:rPr>
          <w:rFonts w:ascii="Arial" w:hAnsi="Arial" w:cs="Arial"/>
        </w:rPr>
        <w:t xml:space="preserve"> examination versions to have equivalent </w:t>
      </w:r>
      <w:r w:rsidRPr="7F826C85">
        <w:rPr>
          <w:rFonts w:ascii="Arial" w:hAnsi="Arial" w:cs="Arial"/>
        </w:rPr>
        <w:t>levels</w:t>
      </w:r>
      <w:r w:rsidRPr="002E2B7F">
        <w:rPr>
          <w:rFonts w:ascii="Arial" w:hAnsi="Arial" w:cs="Arial"/>
        </w:rPr>
        <w:t xml:space="preserve"> of difficulty and </w:t>
      </w:r>
      <w:r w:rsidRPr="7F826C85">
        <w:rPr>
          <w:rFonts w:ascii="Arial" w:hAnsi="Arial" w:cs="Arial"/>
        </w:rPr>
        <w:t xml:space="preserve">overall </w:t>
      </w:r>
      <w:r w:rsidRPr="002E2B7F">
        <w:rPr>
          <w:rFonts w:ascii="Arial" w:hAnsi="Arial" w:cs="Arial"/>
        </w:rPr>
        <w:t xml:space="preserve">quality. </w:t>
      </w:r>
    </w:p>
    <w:p w14:paraId="3EA43CDD" w14:textId="77777777" w:rsidR="004E2320" w:rsidRPr="002E2B7F" w:rsidRDefault="004E2320" w:rsidP="004E2320">
      <w:pPr>
        <w:spacing w:after="0"/>
        <w:rPr>
          <w:rFonts w:ascii="Arial" w:hAnsi="Arial" w:cs="Arial"/>
        </w:rPr>
      </w:pPr>
    </w:p>
    <w:p w14:paraId="3DBFB43D" w14:textId="77777777" w:rsidR="004E2320" w:rsidRDefault="004E2320" w:rsidP="004E2320">
      <w:pPr>
        <w:spacing w:after="0"/>
        <w:rPr>
          <w:rFonts w:ascii="Arial" w:hAnsi="Arial" w:cs="Arial"/>
        </w:rPr>
      </w:pPr>
      <w:r w:rsidRPr="4C6D6CA3">
        <w:rPr>
          <w:rFonts w:ascii="Arial" w:hAnsi="Arial" w:cs="Arial"/>
        </w:rPr>
        <w:t xml:space="preserve">These questions are not scored and will not impact whether a candidate passes. These items are randomly placed within the examination and will not be identifiable as pretest items during testing. </w:t>
      </w:r>
    </w:p>
    <w:p w14:paraId="3AFAA4B5" w14:textId="77777777" w:rsidR="004E2320" w:rsidRDefault="004E2320" w:rsidP="00A41E89">
      <w:pPr>
        <w:spacing w:after="0"/>
        <w:rPr>
          <w:rFonts w:ascii="Arial" w:hAnsi="Arial" w:cs="Arial"/>
        </w:rPr>
      </w:pPr>
    </w:p>
    <w:p w14:paraId="6558EC3E" w14:textId="206FCDFA" w:rsidR="00E05D13" w:rsidRPr="00814A58" w:rsidRDefault="000640BA" w:rsidP="00E05D13">
      <w:pPr>
        <w:pStyle w:val="Heading2"/>
        <w:spacing w:before="0"/>
        <w:rPr>
          <w:rFonts w:ascii="Arial" w:hAnsi="Arial" w:cs="Arial"/>
          <w:color w:val="1F3864" w:themeColor="accent1" w:themeShade="80"/>
          <w:sz w:val="24"/>
          <w:szCs w:val="24"/>
        </w:rPr>
      </w:pPr>
      <w:r w:rsidRPr="00814A58">
        <w:rPr>
          <w:rFonts w:ascii="Arial" w:hAnsi="Arial" w:cs="Arial"/>
          <w:color w:val="1F3864" w:themeColor="accent1" w:themeShade="80"/>
          <w:sz w:val="24"/>
          <w:szCs w:val="24"/>
        </w:rPr>
        <w:t>E</w:t>
      </w:r>
      <w:r w:rsidR="00E05D13" w:rsidRPr="00814A58">
        <w:rPr>
          <w:rFonts w:ascii="Arial" w:hAnsi="Arial" w:cs="Arial"/>
          <w:color w:val="1F3864" w:themeColor="accent1" w:themeShade="80"/>
          <w:sz w:val="24"/>
          <w:szCs w:val="24"/>
        </w:rPr>
        <w:t xml:space="preserve">xam </w:t>
      </w:r>
      <w:r w:rsidR="00EB582A">
        <w:rPr>
          <w:rFonts w:ascii="Arial" w:hAnsi="Arial" w:cs="Arial"/>
          <w:color w:val="1F3864" w:themeColor="accent1" w:themeShade="80"/>
          <w:sz w:val="24"/>
          <w:szCs w:val="24"/>
        </w:rPr>
        <w:t>D</w:t>
      </w:r>
      <w:r w:rsidR="00E05D13" w:rsidRPr="00814A58">
        <w:rPr>
          <w:rFonts w:ascii="Arial" w:hAnsi="Arial" w:cs="Arial"/>
          <w:color w:val="1F3864" w:themeColor="accent1" w:themeShade="80"/>
          <w:sz w:val="24"/>
          <w:szCs w:val="24"/>
        </w:rPr>
        <w:t>eliver</w:t>
      </w:r>
      <w:r w:rsidRPr="00814A58">
        <w:rPr>
          <w:rFonts w:ascii="Arial" w:hAnsi="Arial" w:cs="Arial"/>
          <w:color w:val="1F3864" w:themeColor="accent1" w:themeShade="80"/>
          <w:sz w:val="24"/>
          <w:szCs w:val="24"/>
        </w:rPr>
        <w:t>y</w:t>
      </w:r>
    </w:p>
    <w:p w14:paraId="65BF547C" w14:textId="4E1B41A8" w:rsidR="00EB582A" w:rsidRPr="00807397" w:rsidRDefault="00E05D13" w:rsidP="00E05D13">
      <w:pPr>
        <w:rPr>
          <w:rFonts w:ascii="Arial" w:hAnsi="Arial" w:cs="Arial"/>
        </w:rPr>
      </w:pPr>
      <w:r w:rsidRPr="00BB52E3">
        <w:rPr>
          <w:rFonts w:ascii="Arial" w:hAnsi="Arial" w:cs="Arial"/>
        </w:rPr>
        <w:t xml:space="preserve">The examination </w:t>
      </w:r>
      <w:r w:rsidR="0051315C">
        <w:rPr>
          <w:rFonts w:ascii="Arial" w:hAnsi="Arial" w:cs="Arial"/>
        </w:rPr>
        <w:t>is</w:t>
      </w:r>
      <w:r w:rsidRPr="00BB52E3">
        <w:rPr>
          <w:rFonts w:ascii="Arial" w:hAnsi="Arial" w:cs="Arial"/>
        </w:rPr>
        <w:t xml:space="preserve"> a computer-based test (CBT) delivered at a Prometric test center. </w:t>
      </w:r>
    </w:p>
    <w:p w14:paraId="7DDD6CD5" w14:textId="5AC7312F" w:rsidR="00E05D13" w:rsidRPr="000640BA" w:rsidRDefault="00807397" w:rsidP="00E05D13">
      <w:pPr>
        <w:pStyle w:val="Heading2"/>
        <w:rPr>
          <w:rFonts w:ascii="Arial" w:hAnsi="Arial" w:cs="Arial"/>
          <w:color w:val="1F3864" w:themeColor="accent1" w:themeShade="80"/>
          <w:sz w:val="24"/>
          <w:szCs w:val="24"/>
        </w:rPr>
      </w:pPr>
      <w:r w:rsidRPr="000640BA">
        <w:rPr>
          <w:rFonts w:ascii="Arial" w:hAnsi="Arial" w:cs="Arial"/>
          <w:color w:val="1F3864" w:themeColor="accent1" w:themeShade="80"/>
          <w:sz w:val="24"/>
          <w:szCs w:val="24"/>
        </w:rPr>
        <w:t xml:space="preserve">CBT </w:t>
      </w:r>
      <w:r>
        <w:rPr>
          <w:rFonts w:ascii="Arial" w:hAnsi="Arial" w:cs="Arial"/>
          <w:color w:val="1F3864" w:themeColor="accent1" w:themeShade="80"/>
          <w:sz w:val="24"/>
          <w:szCs w:val="24"/>
        </w:rPr>
        <w:t>E</w:t>
      </w:r>
      <w:r w:rsidRPr="000640BA">
        <w:rPr>
          <w:rFonts w:ascii="Arial" w:hAnsi="Arial" w:cs="Arial"/>
          <w:color w:val="1F3864" w:themeColor="accent1" w:themeShade="80"/>
          <w:sz w:val="24"/>
          <w:szCs w:val="24"/>
        </w:rPr>
        <w:t>xam</w:t>
      </w:r>
      <w:r>
        <w:rPr>
          <w:rFonts w:ascii="Arial" w:hAnsi="Arial" w:cs="Arial"/>
          <w:color w:val="1F3864" w:themeColor="accent1" w:themeShade="80"/>
          <w:sz w:val="24"/>
          <w:szCs w:val="24"/>
        </w:rPr>
        <w:t xml:space="preserve"> </w:t>
      </w:r>
      <w:r w:rsidR="000640BA">
        <w:rPr>
          <w:rFonts w:ascii="Arial" w:hAnsi="Arial" w:cs="Arial"/>
          <w:color w:val="1F3864" w:themeColor="accent1" w:themeShade="80"/>
          <w:sz w:val="24"/>
          <w:szCs w:val="24"/>
        </w:rPr>
        <w:t xml:space="preserve">Timing </w:t>
      </w:r>
      <w:r>
        <w:rPr>
          <w:rFonts w:ascii="Arial" w:hAnsi="Arial" w:cs="Arial"/>
          <w:color w:val="1F3864" w:themeColor="accent1" w:themeShade="80"/>
          <w:sz w:val="24"/>
          <w:szCs w:val="24"/>
        </w:rPr>
        <w:t>I</w:t>
      </w:r>
      <w:r w:rsidR="000640BA">
        <w:rPr>
          <w:rFonts w:ascii="Arial" w:hAnsi="Arial" w:cs="Arial"/>
          <w:color w:val="1F3864" w:themeColor="accent1" w:themeShade="80"/>
          <w:sz w:val="24"/>
          <w:szCs w:val="24"/>
        </w:rPr>
        <w:t>nformation</w:t>
      </w:r>
    </w:p>
    <w:p w14:paraId="7B80C4C0" w14:textId="398B55FB" w:rsidR="009027F3" w:rsidRDefault="00D65E5B" w:rsidP="00807397">
      <w:pPr>
        <w:rPr>
          <w:rFonts w:ascii="Arial" w:hAnsi="Arial" w:cs="Arial"/>
        </w:rPr>
      </w:pPr>
      <w:r>
        <w:rPr>
          <w:rFonts w:ascii="Arial" w:hAnsi="Arial" w:cs="Arial"/>
        </w:rPr>
        <w:t xml:space="preserve">The overall seat time </w:t>
      </w:r>
      <w:r w:rsidR="00626D7E">
        <w:rPr>
          <w:rFonts w:ascii="Arial" w:hAnsi="Arial" w:cs="Arial"/>
        </w:rPr>
        <w:t>allotted is</w:t>
      </w:r>
      <w:r>
        <w:rPr>
          <w:rFonts w:ascii="Arial" w:hAnsi="Arial" w:cs="Arial"/>
        </w:rPr>
        <w:t xml:space="preserve"> </w:t>
      </w:r>
      <w:r w:rsidR="0051315C">
        <w:rPr>
          <w:rFonts w:ascii="Arial" w:hAnsi="Arial" w:cs="Arial"/>
        </w:rPr>
        <w:t>210</w:t>
      </w:r>
      <w:r>
        <w:rPr>
          <w:rFonts w:ascii="Arial" w:hAnsi="Arial" w:cs="Arial"/>
        </w:rPr>
        <w:t xml:space="preserve"> </w:t>
      </w:r>
      <w:r w:rsidR="00560F58">
        <w:rPr>
          <w:rFonts w:ascii="Arial" w:hAnsi="Arial" w:cs="Arial"/>
        </w:rPr>
        <w:t>minute</w:t>
      </w:r>
      <w:r>
        <w:rPr>
          <w:rFonts w:ascii="Arial" w:hAnsi="Arial" w:cs="Arial"/>
        </w:rPr>
        <w:t>s</w:t>
      </w:r>
      <w:r w:rsidR="0051315C">
        <w:rPr>
          <w:rFonts w:ascii="Arial" w:hAnsi="Arial" w:cs="Arial"/>
        </w:rPr>
        <w:t xml:space="preserve"> </w:t>
      </w:r>
      <w:r w:rsidR="00626D7E">
        <w:rPr>
          <w:rFonts w:ascii="Arial" w:hAnsi="Arial" w:cs="Arial"/>
        </w:rPr>
        <w:t xml:space="preserve">(3.5 hours) </w:t>
      </w:r>
      <w:r w:rsidR="0051315C">
        <w:rPr>
          <w:rFonts w:ascii="Arial" w:hAnsi="Arial" w:cs="Arial"/>
        </w:rPr>
        <w:t xml:space="preserve">from check-in to check-out at the test center. The </w:t>
      </w:r>
      <w:r w:rsidR="002C53AD">
        <w:rPr>
          <w:rFonts w:ascii="Arial" w:hAnsi="Arial" w:cs="Arial"/>
        </w:rPr>
        <w:t>time that</w:t>
      </w:r>
      <w:r w:rsidR="0051315C">
        <w:rPr>
          <w:rFonts w:ascii="Arial" w:hAnsi="Arial" w:cs="Arial"/>
        </w:rPr>
        <w:t xml:space="preserve"> can be used to answer questions </w:t>
      </w:r>
      <w:r w:rsidR="00626D7E">
        <w:rPr>
          <w:rFonts w:ascii="Arial" w:hAnsi="Arial" w:cs="Arial"/>
        </w:rPr>
        <w:t>is</w:t>
      </w:r>
      <w:r w:rsidR="0051315C">
        <w:rPr>
          <w:rFonts w:ascii="Arial" w:hAnsi="Arial" w:cs="Arial"/>
        </w:rPr>
        <w:t xml:space="preserve"> 180 minutes (3 hours)</w:t>
      </w:r>
      <w:r>
        <w:rPr>
          <w:rFonts w:ascii="Arial" w:hAnsi="Arial" w:cs="Arial"/>
        </w:rPr>
        <w:t xml:space="preserve">. </w:t>
      </w:r>
    </w:p>
    <w:p w14:paraId="30CE24FB" w14:textId="77777777" w:rsidR="002C53AD" w:rsidRDefault="002C53AD" w:rsidP="00807397">
      <w:pPr>
        <w:rPr>
          <w:rFonts w:ascii="Arial" w:hAnsi="Arial" w:cs="Arial"/>
        </w:rPr>
      </w:pPr>
    </w:p>
    <w:tbl>
      <w:tblPr>
        <w:tblStyle w:val="TableGrid"/>
        <w:tblW w:w="0" w:type="auto"/>
        <w:tblInd w:w="880" w:type="dxa"/>
        <w:tblLook w:val="04A0" w:firstRow="1" w:lastRow="0" w:firstColumn="1" w:lastColumn="0" w:noHBand="0" w:noVBand="1"/>
      </w:tblPr>
      <w:tblGrid>
        <w:gridCol w:w="4043"/>
        <w:gridCol w:w="2437"/>
      </w:tblGrid>
      <w:tr w:rsidR="00D13529" w:rsidRPr="00D80CE9" w14:paraId="1A4441D4" w14:textId="77777777" w:rsidTr="00D13529">
        <w:trPr>
          <w:trHeight w:val="491"/>
        </w:trPr>
        <w:tc>
          <w:tcPr>
            <w:tcW w:w="4043" w:type="dxa"/>
            <w:shd w:val="clear" w:color="auto" w:fill="D9E2F3" w:themeFill="accent1" w:themeFillTint="33"/>
            <w:vAlign w:val="center"/>
          </w:tcPr>
          <w:p w14:paraId="20830271" w14:textId="77777777" w:rsidR="00D13529" w:rsidRPr="00D80CE9" w:rsidRDefault="00D13529" w:rsidP="001710CB">
            <w:pPr>
              <w:pStyle w:val="BodyText"/>
              <w:tabs>
                <w:tab w:val="left" w:pos="1365"/>
              </w:tabs>
              <w:jc w:val="center"/>
              <w:rPr>
                <w:rFonts w:ascii="Helvetica" w:hAnsi="Helvetica" w:cs="Helvetica"/>
                <w:b/>
                <w:bCs/>
                <w:spacing w:val="-2"/>
              </w:rPr>
            </w:pPr>
            <w:r w:rsidRPr="00D80CE9">
              <w:rPr>
                <w:rFonts w:ascii="Helvetica" w:hAnsi="Helvetica" w:cs="Helvetica"/>
                <w:b/>
                <w:bCs/>
                <w:spacing w:val="-2"/>
              </w:rPr>
              <w:t>Section of Testing</w:t>
            </w:r>
          </w:p>
        </w:tc>
        <w:tc>
          <w:tcPr>
            <w:tcW w:w="2437" w:type="dxa"/>
            <w:shd w:val="clear" w:color="auto" w:fill="D9E2F3" w:themeFill="accent1" w:themeFillTint="33"/>
            <w:vAlign w:val="center"/>
          </w:tcPr>
          <w:p w14:paraId="5D0169CA" w14:textId="77777777" w:rsidR="00D13529" w:rsidRPr="00D80CE9" w:rsidRDefault="00D13529" w:rsidP="001710CB">
            <w:pPr>
              <w:pStyle w:val="BodyText"/>
              <w:jc w:val="center"/>
              <w:rPr>
                <w:rFonts w:ascii="Helvetica" w:hAnsi="Helvetica" w:cs="Helvetica"/>
                <w:b/>
                <w:bCs/>
                <w:spacing w:val="-2"/>
              </w:rPr>
            </w:pPr>
            <w:r w:rsidRPr="00D80CE9">
              <w:rPr>
                <w:rFonts w:ascii="Helvetica" w:hAnsi="Helvetica" w:cs="Helvetica"/>
                <w:b/>
                <w:bCs/>
                <w:spacing w:val="-2"/>
              </w:rPr>
              <w:t>Time in Minutes</w:t>
            </w:r>
          </w:p>
        </w:tc>
      </w:tr>
      <w:tr w:rsidR="00D13529" w:rsidRPr="00D80CE9" w14:paraId="2C40123A" w14:textId="77777777" w:rsidTr="00D13529">
        <w:trPr>
          <w:trHeight w:val="401"/>
        </w:trPr>
        <w:tc>
          <w:tcPr>
            <w:tcW w:w="4043" w:type="dxa"/>
            <w:vAlign w:val="center"/>
          </w:tcPr>
          <w:p w14:paraId="479E1484" w14:textId="77777777" w:rsidR="00D13529" w:rsidRPr="00D80CE9" w:rsidRDefault="00D13529" w:rsidP="001710CB">
            <w:pPr>
              <w:pStyle w:val="Default"/>
              <w:rPr>
                <w:rFonts w:ascii="Helvetica" w:hAnsi="Helvetica" w:cs="Helvetica"/>
              </w:rPr>
            </w:pPr>
            <w:r w:rsidRPr="00D80CE9">
              <w:rPr>
                <w:rFonts w:ascii="Helvetica" w:hAnsi="Helvetica" w:cs="Helvetica"/>
              </w:rPr>
              <w:t>Candidate Confirmation Page</w:t>
            </w:r>
          </w:p>
        </w:tc>
        <w:tc>
          <w:tcPr>
            <w:tcW w:w="2437" w:type="dxa"/>
            <w:vAlign w:val="center"/>
          </w:tcPr>
          <w:p w14:paraId="1685F621" w14:textId="77777777" w:rsidR="00D13529" w:rsidRPr="00D80CE9" w:rsidRDefault="00D13529" w:rsidP="001710CB">
            <w:pPr>
              <w:pStyle w:val="BodyText"/>
              <w:jc w:val="center"/>
              <w:rPr>
                <w:rFonts w:ascii="Helvetica" w:hAnsi="Helvetica" w:cs="Helvetica"/>
                <w:spacing w:val="-2"/>
              </w:rPr>
            </w:pPr>
            <w:r w:rsidRPr="00D80CE9">
              <w:rPr>
                <w:rFonts w:ascii="Helvetica" w:hAnsi="Helvetica" w:cs="Helvetica"/>
                <w:spacing w:val="-2"/>
              </w:rPr>
              <w:t>2</w:t>
            </w:r>
          </w:p>
        </w:tc>
      </w:tr>
      <w:tr w:rsidR="00D13529" w:rsidRPr="00D80CE9" w14:paraId="2EF0FCDF" w14:textId="77777777" w:rsidTr="00D13529">
        <w:trPr>
          <w:trHeight w:val="387"/>
        </w:trPr>
        <w:tc>
          <w:tcPr>
            <w:tcW w:w="4043" w:type="dxa"/>
            <w:vAlign w:val="center"/>
          </w:tcPr>
          <w:p w14:paraId="3108046D" w14:textId="77777777" w:rsidR="00D13529" w:rsidRPr="00D80CE9" w:rsidRDefault="00D13529" w:rsidP="001710CB">
            <w:pPr>
              <w:pStyle w:val="Default"/>
              <w:rPr>
                <w:rFonts w:ascii="Helvetica" w:hAnsi="Helvetica" w:cs="Helvetica"/>
              </w:rPr>
            </w:pPr>
            <w:r w:rsidRPr="00D80CE9">
              <w:rPr>
                <w:rFonts w:ascii="Helvetica" w:hAnsi="Helvetica" w:cs="Helvetica"/>
              </w:rPr>
              <w:t>Non-Disclosure Agreement (NDA)</w:t>
            </w:r>
          </w:p>
        </w:tc>
        <w:tc>
          <w:tcPr>
            <w:tcW w:w="2437" w:type="dxa"/>
            <w:vAlign w:val="center"/>
          </w:tcPr>
          <w:p w14:paraId="1B9E9CC5" w14:textId="77777777" w:rsidR="00D13529" w:rsidRPr="00D80CE9" w:rsidRDefault="00D13529" w:rsidP="001710CB">
            <w:pPr>
              <w:pStyle w:val="BodyText"/>
              <w:jc w:val="center"/>
              <w:rPr>
                <w:rFonts w:ascii="Helvetica" w:hAnsi="Helvetica" w:cs="Helvetica"/>
                <w:spacing w:val="-2"/>
              </w:rPr>
            </w:pPr>
            <w:r w:rsidRPr="00D80CE9">
              <w:rPr>
                <w:rFonts w:ascii="Helvetica" w:hAnsi="Helvetica" w:cs="Helvetica"/>
                <w:spacing w:val="-2"/>
              </w:rPr>
              <w:t>2</w:t>
            </w:r>
          </w:p>
        </w:tc>
      </w:tr>
      <w:tr w:rsidR="00D13529" w:rsidRPr="00D80CE9" w14:paraId="58AEED5E" w14:textId="77777777" w:rsidTr="00D13529">
        <w:trPr>
          <w:trHeight w:val="410"/>
        </w:trPr>
        <w:tc>
          <w:tcPr>
            <w:tcW w:w="4043" w:type="dxa"/>
            <w:vAlign w:val="center"/>
          </w:tcPr>
          <w:p w14:paraId="6E21BF8A" w14:textId="77777777" w:rsidR="00D13529" w:rsidRPr="00D80CE9" w:rsidRDefault="00D13529" w:rsidP="001710CB">
            <w:pPr>
              <w:pStyle w:val="Default"/>
              <w:rPr>
                <w:rFonts w:ascii="Helvetica" w:hAnsi="Helvetica" w:cs="Helvetica"/>
              </w:rPr>
            </w:pPr>
            <w:r w:rsidRPr="00D80CE9">
              <w:rPr>
                <w:rFonts w:ascii="Helvetica" w:hAnsi="Helvetica" w:cs="Helvetica"/>
              </w:rPr>
              <w:t>Introduction &amp; Tutorials</w:t>
            </w:r>
          </w:p>
        </w:tc>
        <w:tc>
          <w:tcPr>
            <w:tcW w:w="2437" w:type="dxa"/>
            <w:vAlign w:val="center"/>
          </w:tcPr>
          <w:p w14:paraId="1FBE0ABE" w14:textId="3727DA63" w:rsidR="00D13529" w:rsidRPr="00D80CE9" w:rsidRDefault="00D13529" w:rsidP="001710CB">
            <w:pPr>
              <w:pStyle w:val="BodyText"/>
              <w:jc w:val="center"/>
              <w:rPr>
                <w:rFonts w:ascii="Helvetica" w:hAnsi="Helvetica" w:cs="Helvetica"/>
                <w:spacing w:val="-2"/>
              </w:rPr>
            </w:pPr>
            <w:r w:rsidRPr="00D80CE9">
              <w:rPr>
                <w:rFonts w:ascii="Helvetica" w:hAnsi="Helvetica" w:cs="Helvetica"/>
                <w:spacing w:val="-2"/>
              </w:rPr>
              <w:t>1</w:t>
            </w:r>
            <w:r w:rsidR="00105047">
              <w:rPr>
                <w:rFonts w:ascii="Helvetica" w:hAnsi="Helvetica" w:cs="Helvetica"/>
                <w:spacing w:val="-2"/>
              </w:rPr>
              <w:t>0</w:t>
            </w:r>
          </w:p>
        </w:tc>
      </w:tr>
      <w:tr w:rsidR="00D13529" w:rsidRPr="00D80CE9" w14:paraId="253C57A4" w14:textId="77777777" w:rsidTr="00D13529">
        <w:trPr>
          <w:trHeight w:val="410"/>
        </w:trPr>
        <w:tc>
          <w:tcPr>
            <w:tcW w:w="4043" w:type="dxa"/>
            <w:vAlign w:val="center"/>
          </w:tcPr>
          <w:p w14:paraId="49D520E4" w14:textId="77777777" w:rsidR="00D13529" w:rsidRPr="00D80CE9" w:rsidRDefault="00D13529" w:rsidP="001710CB">
            <w:pPr>
              <w:pStyle w:val="Default"/>
              <w:rPr>
                <w:rFonts w:ascii="Helvetica" w:hAnsi="Helvetica" w:cs="Helvetica"/>
              </w:rPr>
            </w:pPr>
            <w:r w:rsidRPr="00D80CE9">
              <w:rPr>
                <w:rFonts w:ascii="Helvetica" w:hAnsi="Helvetica" w:cs="Helvetica"/>
              </w:rPr>
              <w:t>Exam Question Answering</w:t>
            </w:r>
          </w:p>
        </w:tc>
        <w:tc>
          <w:tcPr>
            <w:tcW w:w="2437" w:type="dxa"/>
            <w:vAlign w:val="center"/>
          </w:tcPr>
          <w:p w14:paraId="105B9A55" w14:textId="70E08876" w:rsidR="00D13529" w:rsidRPr="00D80CE9" w:rsidRDefault="00D13529" w:rsidP="001710CB">
            <w:pPr>
              <w:pStyle w:val="BodyText"/>
              <w:jc w:val="center"/>
              <w:rPr>
                <w:rFonts w:ascii="Helvetica" w:hAnsi="Helvetica" w:cs="Helvetica"/>
                <w:spacing w:val="-2"/>
              </w:rPr>
            </w:pPr>
            <w:r w:rsidRPr="00D80CE9">
              <w:rPr>
                <w:rFonts w:ascii="Helvetica" w:hAnsi="Helvetica" w:cs="Helvetica"/>
                <w:spacing w:val="-2"/>
              </w:rPr>
              <w:t>1</w:t>
            </w:r>
            <w:r w:rsidR="00105047">
              <w:rPr>
                <w:rFonts w:ascii="Helvetica" w:hAnsi="Helvetica" w:cs="Helvetica"/>
                <w:spacing w:val="-2"/>
              </w:rPr>
              <w:t>8</w:t>
            </w:r>
            <w:r w:rsidRPr="00D80CE9">
              <w:rPr>
                <w:rFonts w:ascii="Helvetica" w:hAnsi="Helvetica" w:cs="Helvetica"/>
                <w:spacing w:val="-2"/>
              </w:rPr>
              <w:t>0</w:t>
            </w:r>
          </w:p>
        </w:tc>
      </w:tr>
      <w:tr w:rsidR="00D13529" w:rsidRPr="00D80CE9" w14:paraId="3A927262" w14:textId="77777777" w:rsidTr="00D13529">
        <w:trPr>
          <w:trHeight w:val="387"/>
        </w:trPr>
        <w:tc>
          <w:tcPr>
            <w:tcW w:w="4043" w:type="dxa"/>
            <w:vAlign w:val="center"/>
          </w:tcPr>
          <w:p w14:paraId="16FB013A" w14:textId="77777777" w:rsidR="00D13529" w:rsidRPr="00D80CE9" w:rsidRDefault="00D13529" w:rsidP="001710CB">
            <w:pPr>
              <w:pStyle w:val="Default"/>
              <w:rPr>
                <w:rFonts w:ascii="Helvetica" w:hAnsi="Helvetica" w:cs="Helvetica"/>
              </w:rPr>
            </w:pPr>
            <w:r w:rsidRPr="00D80CE9">
              <w:rPr>
                <w:rFonts w:ascii="Helvetica" w:hAnsi="Helvetica" w:cs="Helvetica"/>
              </w:rPr>
              <w:t>Survey</w:t>
            </w:r>
          </w:p>
        </w:tc>
        <w:tc>
          <w:tcPr>
            <w:tcW w:w="2437" w:type="dxa"/>
            <w:vAlign w:val="center"/>
          </w:tcPr>
          <w:p w14:paraId="366ACEF6" w14:textId="5EB9CC88" w:rsidR="00D13529" w:rsidRPr="00D80CE9" w:rsidRDefault="00D13529" w:rsidP="001710CB">
            <w:pPr>
              <w:pStyle w:val="BodyText"/>
              <w:jc w:val="center"/>
              <w:rPr>
                <w:rFonts w:ascii="Helvetica" w:hAnsi="Helvetica" w:cs="Helvetica"/>
                <w:spacing w:val="-2"/>
              </w:rPr>
            </w:pPr>
            <w:r w:rsidRPr="00D80CE9">
              <w:rPr>
                <w:rFonts w:ascii="Helvetica" w:hAnsi="Helvetica" w:cs="Helvetica"/>
                <w:spacing w:val="-2"/>
              </w:rPr>
              <w:t>1</w:t>
            </w:r>
            <w:r w:rsidR="00105047">
              <w:rPr>
                <w:rFonts w:ascii="Helvetica" w:hAnsi="Helvetica" w:cs="Helvetica"/>
                <w:spacing w:val="-2"/>
              </w:rPr>
              <w:t>5</w:t>
            </w:r>
          </w:p>
        </w:tc>
      </w:tr>
      <w:tr w:rsidR="00D13529" w:rsidRPr="00D80CE9" w14:paraId="3B523D0C" w14:textId="77777777" w:rsidTr="00D13529">
        <w:trPr>
          <w:trHeight w:val="410"/>
        </w:trPr>
        <w:tc>
          <w:tcPr>
            <w:tcW w:w="4043" w:type="dxa"/>
            <w:vAlign w:val="center"/>
          </w:tcPr>
          <w:p w14:paraId="1F3AEA3A" w14:textId="77777777" w:rsidR="00D13529" w:rsidRPr="00D80CE9" w:rsidRDefault="00D13529" w:rsidP="001710CB">
            <w:pPr>
              <w:pStyle w:val="Default"/>
              <w:rPr>
                <w:rFonts w:ascii="Helvetica" w:hAnsi="Helvetica" w:cs="Helvetica"/>
              </w:rPr>
            </w:pPr>
            <w:r w:rsidRPr="00D80CE9">
              <w:rPr>
                <w:rFonts w:ascii="Helvetica" w:hAnsi="Helvetica" w:cs="Helvetica"/>
              </w:rPr>
              <w:t>Finish Page</w:t>
            </w:r>
          </w:p>
        </w:tc>
        <w:tc>
          <w:tcPr>
            <w:tcW w:w="2437" w:type="dxa"/>
            <w:vAlign w:val="center"/>
          </w:tcPr>
          <w:p w14:paraId="323877A2" w14:textId="77777777" w:rsidR="00D13529" w:rsidRPr="00D80CE9" w:rsidRDefault="00D13529" w:rsidP="001710CB">
            <w:pPr>
              <w:pStyle w:val="BodyText"/>
              <w:jc w:val="center"/>
              <w:rPr>
                <w:rFonts w:ascii="Helvetica" w:hAnsi="Helvetica" w:cs="Helvetica"/>
                <w:spacing w:val="-2"/>
              </w:rPr>
            </w:pPr>
            <w:r w:rsidRPr="00D80CE9">
              <w:rPr>
                <w:rFonts w:ascii="Helvetica" w:hAnsi="Helvetica" w:cs="Helvetica"/>
                <w:spacing w:val="-2"/>
              </w:rPr>
              <w:t>1</w:t>
            </w:r>
          </w:p>
        </w:tc>
      </w:tr>
      <w:tr w:rsidR="00D13529" w:rsidRPr="00D80CE9" w14:paraId="70622B20" w14:textId="77777777" w:rsidTr="00D13529">
        <w:trPr>
          <w:trHeight w:val="387"/>
        </w:trPr>
        <w:tc>
          <w:tcPr>
            <w:tcW w:w="4043" w:type="dxa"/>
            <w:vAlign w:val="center"/>
          </w:tcPr>
          <w:p w14:paraId="5CFCBBDE" w14:textId="77777777" w:rsidR="00D13529" w:rsidRPr="00D80CE9" w:rsidRDefault="00D13529" w:rsidP="001710CB">
            <w:pPr>
              <w:pStyle w:val="Default"/>
              <w:rPr>
                <w:rFonts w:ascii="Helvetica" w:hAnsi="Helvetica" w:cs="Helvetica"/>
              </w:rPr>
            </w:pPr>
            <w:r w:rsidRPr="00D80CE9">
              <w:rPr>
                <w:rFonts w:ascii="Helvetica" w:hAnsi="Helvetica" w:cs="Helvetica"/>
              </w:rPr>
              <w:t>Total Duration</w:t>
            </w:r>
          </w:p>
        </w:tc>
        <w:tc>
          <w:tcPr>
            <w:tcW w:w="2437" w:type="dxa"/>
            <w:vAlign w:val="center"/>
          </w:tcPr>
          <w:p w14:paraId="66C00A90" w14:textId="43884FB6" w:rsidR="00D13529" w:rsidRPr="00D80CE9" w:rsidRDefault="00105047" w:rsidP="001710CB">
            <w:pPr>
              <w:pStyle w:val="BodyText"/>
              <w:jc w:val="center"/>
              <w:rPr>
                <w:rFonts w:ascii="Helvetica" w:hAnsi="Helvetica" w:cs="Helvetica"/>
                <w:spacing w:val="-2"/>
              </w:rPr>
            </w:pPr>
            <w:r>
              <w:rPr>
                <w:rFonts w:ascii="Helvetica" w:hAnsi="Helvetica" w:cs="Helvetica"/>
                <w:spacing w:val="-2"/>
              </w:rPr>
              <w:t>210</w:t>
            </w:r>
          </w:p>
        </w:tc>
      </w:tr>
    </w:tbl>
    <w:p w14:paraId="02ABA694" w14:textId="77777777" w:rsidR="002C53AD" w:rsidRDefault="002C53AD" w:rsidP="00B35A94">
      <w:pPr>
        <w:pStyle w:val="Heading1"/>
        <w:rPr>
          <w:rFonts w:ascii="Arial" w:hAnsi="Arial" w:cs="Arial"/>
          <w:color w:val="1F3864" w:themeColor="accent1" w:themeShade="80"/>
          <w:sz w:val="24"/>
          <w:szCs w:val="24"/>
        </w:rPr>
      </w:pPr>
    </w:p>
    <w:p w14:paraId="07C52E11" w14:textId="77777777" w:rsidR="002C53AD" w:rsidRPr="002C53AD" w:rsidRDefault="002C53AD" w:rsidP="002C53AD"/>
    <w:p w14:paraId="138ADA3B" w14:textId="663B0E97" w:rsidR="00B35A94" w:rsidRPr="000640BA" w:rsidRDefault="00105047" w:rsidP="00B35A94">
      <w:pPr>
        <w:pStyle w:val="Heading1"/>
        <w:rPr>
          <w:rFonts w:ascii="Arial" w:hAnsi="Arial" w:cs="Arial"/>
          <w:color w:val="1F3864" w:themeColor="accent1" w:themeShade="80"/>
          <w:sz w:val="24"/>
          <w:szCs w:val="24"/>
        </w:rPr>
      </w:pPr>
      <w:r>
        <w:rPr>
          <w:rFonts w:ascii="Arial" w:hAnsi="Arial" w:cs="Arial"/>
          <w:color w:val="1F3864" w:themeColor="accent1" w:themeShade="80"/>
          <w:sz w:val="24"/>
          <w:szCs w:val="24"/>
        </w:rPr>
        <w:lastRenderedPageBreak/>
        <w:t>Examination Reference</w:t>
      </w:r>
    </w:p>
    <w:p w14:paraId="07F5BE0B" w14:textId="4BFE930F" w:rsidR="00F81E36" w:rsidRPr="00191BA8" w:rsidRDefault="00105047" w:rsidP="00F81E36">
      <w:pPr>
        <w:rPr>
          <w:rFonts w:ascii="Arial" w:hAnsi="Arial" w:cs="Arial"/>
        </w:rPr>
      </w:pPr>
      <w:r w:rsidRPr="00191BA8">
        <w:rPr>
          <w:rFonts w:ascii="Arial" w:hAnsi="Arial" w:cs="Arial"/>
        </w:rPr>
        <w:t xml:space="preserve">Most exam questions are directly answerable from the </w:t>
      </w:r>
      <w:proofErr w:type="gramStart"/>
      <w:r w:rsidRPr="00191BA8">
        <w:rPr>
          <w:rFonts w:ascii="Arial" w:hAnsi="Arial" w:cs="Arial"/>
        </w:rPr>
        <w:t>provided two reference documents</w:t>
      </w:r>
      <w:proofErr w:type="gramEnd"/>
      <w:r w:rsidRPr="00191BA8">
        <w:rPr>
          <w:rFonts w:ascii="Arial" w:hAnsi="Arial" w:cs="Arial"/>
        </w:rPr>
        <w:t xml:space="preserve">. To answer these questions, candidates can either answer from memory and </w:t>
      </w:r>
      <w:proofErr w:type="gramStart"/>
      <w:r w:rsidRPr="00191BA8">
        <w:rPr>
          <w:rFonts w:ascii="Arial" w:hAnsi="Arial" w:cs="Arial"/>
        </w:rPr>
        <w:t>experience, or</w:t>
      </w:r>
      <w:proofErr w:type="gramEnd"/>
      <w:r w:rsidRPr="00191BA8">
        <w:rPr>
          <w:rFonts w:ascii="Arial" w:hAnsi="Arial" w:cs="Arial"/>
        </w:rPr>
        <w:t xml:space="preserve"> use </w:t>
      </w:r>
      <w:proofErr w:type="gramStart"/>
      <w:r w:rsidRPr="00191BA8">
        <w:rPr>
          <w:rFonts w:ascii="Arial" w:hAnsi="Arial" w:cs="Arial"/>
        </w:rPr>
        <w:t>the</w:t>
      </w:r>
      <w:proofErr w:type="gramEnd"/>
      <w:r w:rsidRPr="00191BA8">
        <w:rPr>
          <w:rFonts w:ascii="Arial" w:hAnsi="Arial" w:cs="Arial"/>
        </w:rPr>
        <w:t xml:space="preserve"> electronic copy of the document provided on the testing computer. </w:t>
      </w:r>
    </w:p>
    <w:p w14:paraId="25D7C3EC" w14:textId="56988DFC" w:rsidR="00B35A94" w:rsidRPr="00191BA8" w:rsidRDefault="00B35A94" w:rsidP="00105047">
      <w:pPr>
        <w:pStyle w:val="ListParagraph"/>
        <w:numPr>
          <w:ilvl w:val="0"/>
          <w:numId w:val="10"/>
        </w:numPr>
        <w:spacing w:after="0"/>
        <w:rPr>
          <w:rFonts w:ascii="Arial" w:hAnsi="Arial" w:cs="Arial"/>
        </w:rPr>
      </w:pPr>
      <w:r w:rsidRPr="00191BA8">
        <w:rPr>
          <w:rFonts w:ascii="Arial" w:hAnsi="Arial" w:cs="Arial"/>
        </w:rPr>
        <w:t xml:space="preserve">AWS D1.1:2020 </w:t>
      </w:r>
      <w:r w:rsidRPr="00191BA8">
        <w:rPr>
          <w:rFonts w:ascii="Arial" w:hAnsi="Arial" w:cs="Arial"/>
          <w:i/>
          <w:iCs/>
        </w:rPr>
        <w:t>Structural Welding Code-Steel</w:t>
      </w:r>
    </w:p>
    <w:p w14:paraId="6183F519" w14:textId="2BBFCC95" w:rsidR="00B35A94" w:rsidRPr="00191BA8" w:rsidRDefault="00B35A94" w:rsidP="00105047">
      <w:pPr>
        <w:pStyle w:val="ListParagraph"/>
        <w:numPr>
          <w:ilvl w:val="0"/>
          <w:numId w:val="10"/>
        </w:numPr>
        <w:spacing w:after="0"/>
        <w:rPr>
          <w:rFonts w:ascii="Arial" w:hAnsi="Arial" w:cs="Arial"/>
        </w:rPr>
      </w:pPr>
      <w:r w:rsidRPr="00191BA8">
        <w:rPr>
          <w:rFonts w:ascii="Arial" w:hAnsi="Arial" w:cs="Arial"/>
        </w:rPr>
        <w:t>AWS B2.1/B2.1M:20</w:t>
      </w:r>
      <w:r w:rsidR="00626D7E" w:rsidRPr="00191BA8">
        <w:rPr>
          <w:rFonts w:ascii="Arial" w:hAnsi="Arial" w:cs="Arial"/>
        </w:rPr>
        <w:t>21</w:t>
      </w:r>
      <w:r w:rsidRPr="00191BA8">
        <w:rPr>
          <w:rFonts w:ascii="Arial" w:hAnsi="Arial" w:cs="Arial"/>
        </w:rPr>
        <w:t xml:space="preserve"> </w:t>
      </w:r>
      <w:r w:rsidRPr="00191BA8">
        <w:rPr>
          <w:rFonts w:ascii="Arial" w:hAnsi="Arial" w:cs="Arial"/>
          <w:i/>
          <w:iCs/>
        </w:rPr>
        <w:t>Specification for Welding Procedure and Performance Qualification</w:t>
      </w:r>
    </w:p>
    <w:p w14:paraId="78E7BBCF" w14:textId="77777777" w:rsidR="00626D7E" w:rsidRDefault="00626D7E" w:rsidP="00626D7E">
      <w:pPr>
        <w:spacing w:after="0"/>
        <w:rPr>
          <w:rFonts w:ascii="Arial" w:hAnsi="Arial" w:cs="Arial"/>
        </w:rPr>
      </w:pPr>
    </w:p>
    <w:p w14:paraId="562C54D3" w14:textId="26AA8CBB" w:rsidR="00E93B0E" w:rsidRPr="00191BA8" w:rsidRDefault="00105047" w:rsidP="00E93B0E">
      <w:pPr>
        <w:spacing w:after="0"/>
        <w:rPr>
          <w:rFonts w:ascii="Arial" w:hAnsi="Arial" w:cs="Arial"/>
        </w:rPr>
      </w:pPr>
      <w:r w:rsidRPr="00D47D72">
        <w:rPr>
          <w:rFonts w:ascii="Helvetica" w:hAnsi="Helvetica" w:cs="Helvetica"/>
          <w:color w:val="FF0000"/>
          <w:sz w:val="24"/>
          <w:szCs w:val="24"/>
        </w:rPr>
        <w:t>IMPORTANT!</w:t>
      </w:r>
      <w:r>
        <w:rPr>
          <w:rFonts w:ascii="Helvetica" w:hAnsi="Helvetica" w:cs="Helvetica"/>
          <w:sz w:val="24"/>
          <w:szCs w:val="24"/>
        </w:rPr>
        <w:t xml:space="preserve"> </w:t>
      </w:r>
      <w:r w:rsidRPr="00191BA8">
        <w:rPr>
          <w:rFonts w:ascii="Arial" w:hAnsi="Arial" w:cs="Arial"/>
        </w:rPr>
        <w:t>P</w:t>
      </w:r>
      <w:r w:rsidR="00E556D7" w:rsidRPr="00191BA8">
        <w:rPr>
          <w:rFonts w:ascii="Arial" w:hAnsi="Arial" w:cs="Arial"/>
        </w:rPr>
        <w:t xml:space="preserve">rinted copies of </w:t>
      </w:r>
      <w:r w:rsidR="00EB582A">
        <w:rPr>
          <w:rFonts w:ascii="Arial" w:hAnsi="Arial" w:cs="Arial"/>
        </w:rPr>
        <w:t xml:space="preserve">exam </w:t>
      </w:r>
      <w:r w:rsidR="00E556D7" w:rsidRPr="00191BA8">
        <w:rPr>
          <w:rFonts w:ascii="Arial" w:hAnsi="Arial" w:cs="Arial"/>
        </w:rPr>
        <w:t>references are permitted in the test location</w:t>
      </w:r>
      <w:r w:rsidR="00C53081">
        <w:rPr>
          <w:rFonts w:ascii="Arial" w:hAnsi="Arial" w:cs="Arial"/>
        </w:rPr>
        <w:t xml:space="preserve"> to take the exam</w:t>
      </w:r>
      <w:r w:rsidR="00E556D7" w:rsidRPr="00191BA8">
        <w:rPr>
          <w:rFonts w:ascii="Arial" w:hAnsi="Arial" w:cs="Arial"/>
        </w:rPr>
        <w:t xml:space="preserve">. </w:t>
      </w:r>
      <w:r w:rsidR="003F02FC">
        <w:rPr>
          <w:rFonts w:ascii="Arial" w:hAnsi="Arial" w:cs="Arial"/>
        </w:rPr>
        <w:t>In addition, t</w:t>
      </w:r>
      <w:r w:rsidR="00E93B0E" w:rsidRPr="00191BA8">
        <w:rPr>
          <w:rFonts w:ascii="Arial" w:hAnsi="Arial" w:cs="Arial"/>
        </w:rPr>
        <w:t xml:space="preserve">he references are available in PDF at testing and </w:t>
      </w:r>
      <w:r w:rsidR="0042195F">
        <w:rPr>
          <w:rFonts w:ascii="Arial" w:hAnsi="Arial" w:cs="Arial"/>
        </w:rPr>
        <w:t xml:space="preserve">the </w:t>
      </w:r>
      <w:r w:rsidR="00E93B0E" w:rsidRPr="00191BA8">
        <w:rPr>
          <w:rFonts w:ascii="Arial" w:hAnsi="Arial" w:cs="Arial"/>
        </w:rPr>
        <w:t>word search function is</w:t>
      </w:r>
      <w:r w:rsidR="00E93B0E" w:rsidRPr="00191BA8">
        <w:rPr>
          <w:rFonts w:ascii="Arial" w:hAnsi="Arial" w:cs="Arial"/>
          <w:b/>
          <w:bCs/>
        </w:rPr>
        <w:t xml:space="preserve"> </w:t>
      </w:r>
      <w:r w:rsidR="00E93B0E" w:rsidRPr="00191BA8">
        <w:rPr>
          <w:rFonts w:ascii="Arial" w:hAnsi="Arial" w:cs="Arial"/>
          <w:b/>
          <w:bCs/>
          <w:u w:val="single"/>
        </w:rPr>
        <w:t>not</w:t>
      </w:r>
      <w:r w:rsidR="00E93B0E" w:rsidRPr="00191BA8">
        <w:rPr>
          <w:rFonts w:ascii="Arial" w:hAnsi="Arial" w:cs="Arial"/>
        </w:rPr>
        <w:t xml:space="preserve"> enabled. Please note in the D1.1 reference, there are some tables and figures </w:t>
      </w:r>
      <w:r w:rsidR="00E556D7" w:rsidRPr="00191BA8">
        <w:rPr>
          <w:rFonts w:ascii="Arial" w:hAnsi="Arial" w:cs="Arial"/>
        </w:rPr>
        <w:t xml:space="preserve">presented in the landscape </w:t>
      </w:r>
      <w:proofErr w:type="gramStart"/>
      <w:r w:rsidR="00E556D7" w:rsidRPr="00191BA8">
        <w:rPr>
          <w:rFonts w:ascii="Arial" w:hAnsi="Arial" w:cs="Arial"/>
        </w:rPr>
        <w:t>mode</w:t>
      </w:r>
      <w:proofErr w:type="gramEnd"/>
      <w:r w:rsidR="00E556D7" w:rsidRPr="00191BA8">
        <w:rPr>
          <w:rFonts w:ascii="Arial" w:hAnsi="Arial" w:cs="Arial"/>
        </w:rPr>
        <w:t xml:space="preserve"> are </w:t>
      </w:r>
      <w:r w:rsidR="00E93B0E" w:rsidRPr="00191BA8">
        <w:rPr>
          <w:rFonts w:ascii="Arial" w:hAnsi="Arial" w:cs="Arial"/>
        </w:rPr>
        <w:t xml:space="preserve">rotated to </w:t>
      </w:r>
      <w:r w:rsidR="00E556D7" w:rsidRPr="00191BA8">
        <w:rPr>
          <w:rFonts w:ascii="Arial" w:hAnsi="Arial" w:cs="Arial"/>
        </w:rPr>
        <w:t xml:space="preserve">the </w:t>
      </w:r>
      <w:r w:rsidR="00E93B0E" w:rsidRPr="00191BA8">
        <w:rPr>
          <w:rFonts w:ascii="Arial" w:hAnsi="Arial" w:cs="Arial"/>
        </w:rPr>
        <w:t>portrait mode</w:t>
      </w:r>
      <w:r w:rsidR="00E556D7" w:rsidRPr="00191BA8">
        <w:rPr>
          <w:rFonts w:ascii="Arial" w:hAnsi="Arial" w:cs="Arial"/>
        </w:rPr>
        <w:t xml:space="preserve"> at Prometric testing</w:t>
      </w:r>
      <w:r w:rsidR="00E93B0E" w:rsidRPr="00191BA8">
        <w:rPr>
          <w:rFonts w:ascii="Arial" w:hAnsi="Arial" w:cs="Arial"/>
        </w:rPr>
        <w:t>.</w:t>
      </w:r>
    </w:p>
    <w:p w14:paraId="6A0B916B" w14:textId="77777777" w:rsidR="00191BA8" w:rsidRPr="00191BA8" w:rsidRDefault="00191BA8" w:rsidP="00E93B0E">
      <w:pPr>
        <w:spacing w:after="0"/>
        <w:rPr>
          <w:rFonts w:ascii="Arial" w:hAnsi="Arial" w:cs="Arial"/>
        </w:rPr>
      </w:pPr>
    </w:p>
    <w:p w14:paraId="35DCFEB4" w14:textId="77777777" w:rsidR="00191BA8" w:rsidRPr="00191BA8" w:rsidRDefault="00191BA8" w:rsidP="00191BA8">
      <w:pPr>
        <w:rPr>
          <w:rFonts w:ascii="Arial" w:hAnsi="Arial" w:cs="Arial"/>
        </w:rPr>
      </w:pPr>
      <w:r w:rsidRPr="00191BA8">
        <w:rPr>
          <w:rFonts w:ascii="Arial" w:hAnsi="Arial" w:cs="Arial"/>
        </w:rPr>
        <w:t xml:space="preserve">Candidates not familiar with navigating conventional PDF documents should review the computer-based testing frequently asked questions (CBT FAQs) found </w:t>
      </w:r>
      <w:hyperlink r:id="rId13" w:history="1">
        <w:r w:rsidRPr="00191BA8">
          <w:rPr>
            <w:rStyle w:val="Hyperlink"/>
            <w:rFonts w:ascii="Arial" w:hAnsi="Arial" w:cs="Arial"/>
          </w:rPr>
          <w:t>HERE</w:t>
        </w:r>
      </w:hyperlink>
      <w:r w:rsidRPr="00191BA8">
        <w:rPr>
          <w:rFonts w:ascii="Arial" w:hAnsi="Arial" w:cs="Arial"/>
        </w:rPr>
        <w:t>. Some features of conventional PDF navigation may be disabled by Prometric for psychometric reasons.</w:t>
      </w:r>
    </w:p>
    <w:p w14:paraId="6874B4A4" w14:textId="77777777" w:rsidR="004B2C7A" w:rsidRDefault="00626D7E" w:rsidP="00626D7E">
      <w:pPr>
        <w:rPr>
          <w:rFonts w:ascii="Arial" w:hAnsi="Arial" w:cs="Arial"/>
        </w:rPr>
      </w:pPr>
      <w:r w:rsidRPr="00BB52E3">
        <w:rPr>
          <w:rFonts w:ascii="Arial" w:hAnsi="Arial" w:cs="Arial"/>
        </w:rPr>
        <w:t xml:space="preserve">Some exam questions may be drawn from other standards that address welding procedure qualification and that are included in the list of Informative references for self-education. </w:t>
      </w:r>
    </w:p>
    <w:p w14:paraId="269530D1" w14:textId="72CE1E7E" w:rsidR="00626D7E" w:rsidRDefault="00626D7E" w:rsidP="00626D7E">
      <w:pPr>
        <w:rPr>
          <w:rFonts w:ascii="Arial" w:hAnsi="Arial" w:cs="Arial"/>
        </w:rPr>
      </w:pPr>
      <w:r w:rsidRPr="00BB52E3">
        <w:rPr>
          <w:rFonts w:ascii="Arial" w:hAnsi="Arial" w:cs="Arial"/>
        </w:rPr>
        <w:t xml:space="preserve">For these questions, sufficient information to answer the question will be provided in the stem of the question; consulting a reference standard will not be necessary. </w:t>
      </w:r>
    </w:p>
    <w:p w14:paraId="52E9B127" w14:textId="77777777" w:rsidR="00191BA8" w:rsidRPr="00191BA8" w:rsidRDefault="00191BA8" w:rsidP="00191BA8">
      <w:pPr>
        <w:pStyle w:val="Heading2"/>
        <w:rPr>
          <w:rFonts w:ascii="Arial" w:hAnsi="Arial" w:cs="Arial"/>
          <w:sz w:val="24"/>
          <w:szCs w:val="24"/>
        </w:rPr>
      </w:pPr>
      <w:r w:rsidRPr="00191BA8">
        <w:rPr>
          <w:rFonts w:ascii="Arial" w:hAnsi="Arial" w:cs="Arial"/>
          <w:sz w:val="24"/>
          <w:szCs w:val="24"/>
        </w:rPr>
        <w:t>Endorsement Fee Structure</w:t>
      </w:r>
      <w:r w:rsidRPr="00191BA8">
        <w:rPr>
          <w:rFonts w:ascii="Arial" w:hAnsi="Arial" w:cs="Arial"/>
          <w:spacing w:val="-5"/>
          <w:sz w:val="24"/>
          <w:szCs w:val="24"/>
        </w:rPr>
        <w:t xml:space="preserve"> </w:t>
      </w:r>
    </w:p>
    <w:p w14:paraId="6A3E199B" w14:textId="77777777" w:rsidR="00191BA8" w:rsidRPr="00191BA8" w:rsidRDefault="00191BA8" w:rsidP="00191BA8">
      <w:pPr>
        <w:pStyle w:val="BodyText"/>
        <w:spacing w:before="11"/>
        <w:rPr>
          <w:rStyle w:val="markedcontent"/>
          <w:rFonts w:ascii="Arial" w:hAnsi="Arial" w:cs="Arial"/>
          <w:sz w:val="22"/>
          <w:szCs w:val="22"/>
        </w:rPr>
      </w:pPr>
      <w:r w:rsidRPr="00191BA8">
        <w:rPr>
          <w:rStyle w:val="markedcontent"/>
          <w:rFonts w:ascii="Arial" w:hAnsi="Arial" w:cs="Arial"/>
          <w:sz w:val="22"/>
          <w:szCs w:val="22"/>
        </w:rPr>
        <w:t xml:space="preserve">For candidates in the United States and Canada, exam fees are due at time of registration and are paid directly to AWS. For the AWS exam price list, click </w:t>
      </w:r>
      <w:hyperlink r:id="rId14" w:history="1">
        <w:r w:rsidRPr="00191BA8">
          <w:rPr>
            <w:rStyle w:val="Hyperlink"/>
            <w:rFonts w:ascii="Arial" w:hAnsi="Arial" w:cs="Arial"/>
            <w:sz w:val="22"/>
            <w:szCs w:val="22"/>
          </w:rPr>
          <w:t>HERE</w:t>
        </w:r>
      </w:hyperlink>
      <w:r w:rsidRPr="00191BA8">
        <w:rPr>
          <w:rStyle w:val="markedcontent"/>
          <w:rFonts w:ascii="Arial" w:hAnsi="Arial" w:cs="Arial"/>
          <w:sz w:val="22"/>
          <w:szCs w:val="22"/>
        </w:rPr>
        <w:t>.</w:t>
      </w:r>
    </w:p>
    <w:p w14:paraId="6B69337C" w14:textId="77777777" w:rsidR="00191BA8" w:rsidRPr="00191BA8" w:rsidRDefault="00191BA8" w:rsidP="00191BA8">
      <w:pPr>
        <w:pStyle w:val="BodyText"/>
        <w:spacing w:before="11"/>
        <w:rPr>
          <w:rStyle w:val="markedcontent"/>
          <w:rFonts w:ascii="Arial" w:hAnsi="Arial" w:cs="Arial"/>
          <w:sz w:val="22"/>
          <w:szCs w:val="22"/>
        </w:rPr>
      </w:pPr>
    </w:p>
    <w:p w14:paraId="3DE916A1" w14:textId="77777777" w:rsidR="00191BA8" w:rsidRPr="00191BA8" w:rsidRDefault="00191BA8" w:rsidP="00191BA8">
      <w:pPr>
        <w:pStyle w:val="BodyText"/>
        <w:spacing w:before="11"/>
        <w:rPr>
          <w:rStyle w:val="markedcontent"/>
          <w:rFonts w:ascii="Arial" w:hAnsi="Arial" w:cs="Arial"/>
          <w:sz w:val="22"/>
          <w:szCs w:val="22"/>
        </w:rPr>
      </w:pPr>
      <w:r w:rsidRPr="00191BA8">
        <w:rPr>
          <w:rFonts w:ascii="Arial" w:hAnsi="Arial" w:cs="Arial"/>
          <w:sz w:val="22"/>
          <w:szCs w:val="22"/>
        </w:rPr>
        <w:t xml:space="preserve">For international (outside of the US and Canada) candidates, </w:t>
      </w:r>
      <w:r w:rsidRPr="00191BA8">
        <w:rPr>
          <w:rStyle w:val="markedcontent"/>
          <w:rFonts w:ascii="Arial" w:hAnsi="Arial" w:cs="Arial"/>
          <w:sz w:val="22"/>
          <w:szCs w:val="22"/>
        </w:rPr>
        <w:t>exam fees are due at time of registration and paid to the International Agent representing AWS.</w:t>
      </w:r>
      <w:r w:rsidRPr="00191BA8">
        <w:rPr>
          <w:rFonts w:ascii="Arial" w:hAnsi="Arial" w:cs="Arial"/>
          <w:sz w:val="22"/>
          <w:szCs w:val="22"/>
        </w:rPr>
        <w:t xml:space="preserve"> </w:t>
      </w:r>
      <w:r w:rsidRPr="00191BA8">
        <w:rPr>
          <w:rStyle w:val="markedcontent"/>
          <w:rFonts w:ascii="Arial" w:hAnsi="Arial" w:cs="Arial"/>
          <w:sz w:val="22"/>
          <w:szCs w:val="22"/>
        </w:rPr>
        <w:t xml:space="preserve">Agents can provide pricing information regarding international exams. </w:t>
      </w:r>
    </w:p>
    <w:p w14:paraId="109038A5" w14:textId="77777777" w:rsidR="00EE1F11" w:rsidRPr="00191BA8" w:rsidRDefault="00EE1F11" w:rsidP="00EC05DE">
      <w:pPr>
        <w:rPr>
          <w:rFonts w:ascii="Arial" w:hAnsi="Arial" w:cs="Arial"/>
          <w:sz w:val="4"/>
          <w:szCs w:val="4"/>
        </w:rPr>
      </w:pPr>
    </w:p>
    <w:p w14:paraId="1AA65A77" w14:textId="5DA1BD98" w:rsidR="002F5272" w:rsidRPr="00191BA8" w:rsidRDefault="009027F3" w:rsidP="002F5272">
      <w:pPr>
        <w:pStyle w:val="Heading2"/>
        <w:rPr>
          <w:rFonts w:ascii="Arial" w:hAnsi="Arial" w:cs="Arial"/>
          <w:color w:val="003767"/>
          <w:sz w:val="24"/>
          <w:szCs w:val="24"/>
        </w:rPr>
      </w:pPr>
      <w:r w:rsidRPr="00191BA8">
        <w:rPr>
          <w:rFonts w:ascii="Arial" w:hAnsi="Arial" w:cs="Arial"/>
          <w:color w:val="003767"/>
          <w:sz w:val="24"/>
          <w:szCs w:val="24"/>
        </w:rPr>
        <w:t>E</w:t>
      </w:r>
      <w:r w:rsidR="00191BA8" w:rsidRPr="00191BA8">
        <w:rPr>
          <w:rFonts w:ascii="Arial" w:hAnsi="Arial" w:cs="Arial"/>
          <w:color w:val="003767"/>
          <w:sz w:val="24"/>
          <w:szCs w:val="24"/>
        </w:rPr>
        <w:t xml:space="preserve">ndorsement Credential </w:t>
      </w:r>
      <w:r w:rsidR="002F5272" w:rsidRPr="00191BA8">
        <w:rPr>
          <w:rFonts w:ascii="Arial" w:hAnsi="Arial" w:cs="Arial"/>
          <w:color w:val="003767"/>
          <w:sz w:val="24"/>
          <w:szCs w:val="24"/>
        </w:rPr>
        <w:t xml:space="preserve"> </w:t>
      </w:r>
    </w:p>
    <w:p w14:paraId="620E307C" w14:textId="77777777" w:rsidR="00191BA8" w:rsidRPr="00191BA8" w:rsidRDefault="00191BA8" w:rsidP="00191BA8">
      <w:pPr>
        <w:pStyle w:val="BodyText"/>
        <w:spacing w:before="11"/>
        <w:rPr>
          <w:rFonts w:ascii="Arial" w:hAnsi="Arial" w:cs="Arial"/>
          <w:sz w:val="22"/>
          <w:szCs w:val="22"/>
        </w:rPr>
      </w:pPr>
      <w:r w:rsidRPr="00191BA8">
        <w:rPr>
          <w:rFonts w:ascii="Arial" w:hAnsi="Arial" w:cs="Arial"/>
          <w:sz w:val="22"/>
          <w:szCs w:val="22"/>
        </w:rPr>
        <w:t xml:space="preserve">Endorsements earned will be updated in the AWS certification profile. Status can be checked via the QR code on the back of the CWI wallet card or via the </w:t>
      </w:r>
      <w:hyperlink r:id="rId15" w:tooltip="Quikcheck" w:history="1">
        <w:proofErr w:type="spellStart"/>
        <w:r w:rsidRPr="00191BA8">
          <w:rPr>
            <w:rStyle w:val="Strong"/>
            <w:rFonts w:ascii="Arial" w:hAnsi="Arial" w:cs="Arial"/>
            <w:color w:val="0000FF"/>
            <w:sz w:val="22"/>
            <w:szCs w:val="22"/>
            <w:u w:val="single"/>
          </w:rPr>
          <w:t>Quikcheck</w:t>
        </w:r>
        <w:proofErr w:type="spellEnd"/>
        <w:r w:rsidRPr="00191BA8">
          <w:rPr>
            <w:rStyle w:val="Strong"/>
            <w:rFonts w:ascii="Arial" w:hAnsi="Arial" w:cs="Arial"/>
            <w:color w:val="0000FF"/>
            <w:sz w:val="22"/>
            <w:szCs w:val="22"/>
            <w:u w:val="single"/>
          </w:rPr>
          <w:t xml:space="preserve"> web link</w:t>
        </w:r>
      </w:hyperlink>
      <w:r w:rsidRPr="00191BA8">
        <w:rPr>
          <w:rFonts w:ascii="Arial" w:hAnsi="Arial" w:cs="Arial"/>
          <w:sz w:val="22"/>
          <w:szCs w:val="22"/>
        </w:rPr>
        <w:t>.</w:t>
      </w:r>
    </w:p>
    <w:p w14:paraId="3DF74D70" w14:textId="77777777" w:rsidR="00EE1F11" w:rsidRPr="00BB52E3" w:rsidRDefault="00EE1F11" w:rsidP="00EC05DE">
      <w:pPr>
        <w:rPr>
          <w:rFonts w:ascii="Arial" w:hAnsi="Arial" w:cs="Arial"/>
          <w:sz w:val="4"/>
          <w:szCs w:val="4"/>
        </w:rPr>
      </w:pPr>
    </w:p>
    <w:p w14:paraId="7E078728" w14:textId="2ABC5D9C" w:rsidR="00523ACF" w:rsidRPr="002F5272" w:rsidRDefault="00523ACF" w:rsidP="00523ACF">
      <w:pPr>
        <w:pStyle w:val="Heading2"/>
        <w:rPr>
          <w:rFonts w:ascii="Arial" w:hAnsi="Arial" w:cs="Arial"/>
          <w:color w:val="1F3864" w:themeColor="accent1" w:themeShade="80"/>
          <w:sz w:val="24"/>
          <w:szCs w:val="24"/>
        </w:rPr>
      </w:pPr>
      <w:r w:rsidRPr="002F5272">
        <w:rPr>
          <w:rFonts w:ascii="Arial" w:hAnsi="Arial" w:cs="Arial"/>
          <w:color w:val="1F3864" w:themeColor="accent1" w:themeShade="80"/>
          <w:sz w:val="24"/>
          <w:szCs w:val="24"/>
        </w:rPr>
        <w:t xml:space="preserve">Renewal </w:t>
      </w:r>
      <w:r w:rsidR="00EB582A">
        <w:rPr>
          <w:rFonts w:ascii="Arial" w:hAnsi="Arial" w:cs="Arial"/>
          <w:color w:val="1F3864" w:themeColor="accent1" w:themeShade="80"/>
          <w:sz w:val="24"/>
          <w:szCs w:val="24"/>
        </w:rPr>
        <w:t>R</w:t>
      </w:r>
      <w:r w:rsidRPr="002F5272">
        <w:rPr>
          <w:rFonts w:ascii="Arial" w:hAnsi="Arial" w:cs="Arial"/>
          <w:color w:val="1F3864" w:themeColor="accent1" w:themeShade="80"/>
          <w:sz w:val="24"/>
          <w:szCs w:val="24"/>
        </w:rPr>
        <w:t xml:space="preserve">equirements as an </w:t>
      </w:r>
      <w:r w:rsidR="00EB582A">
        <w:rPr>
          <w:rFonts w:ascii="Arial" w:hAnsi="Arial" w:cs="Arial"/>
          <w:color w:val="1F3864" w:themeColor="accent1" w:themeShade="80"/>
          <w:sz w:val="24"/>
          <w:szCs w:val="24"/>
        </w:rPr>
        <w:t>E</w:t>
      </w:r>
      <w:r w:rsidRPr="002F5272">
        <w:rPr>
          <w:rFonts w:ascii="Arial" w:hAnsi="Arial" w:cs="Arial"/>
          <w:color w:val="1F3864" w:themeColor="accent1" w:themeShade="80"/>
          <w:sz w:val="24"/>
          <w:szCs w:val="24"/>
        </w:rPr>
        <w:t>ndorsement</w:t>
      </w:r>
    </w:p>
    <w:p w14:paraId="339F993B" w14:textId="3F509E72" w:rsidR="00EE1F11" w:rsidRPr="00191BA8" w:rsidRDefault="00523ACF" w:rsidP="00EC05DE">
      <w:pPr>
        <w:rPr>
          <w:rFonts w:ascii="Arial" w:hAnsi="Arial" w:cs="Arial"/>
        </w:rPr>
      </w:pPr>
      <w:r w:rsidRPr="00BB52E3">
        <w:rPr>
          <w:rFonts w:ascii="Arial" w:hAnsi="Arial" w:cs="Arial"/>
        </w:rPr>
        <w:t>This endorsement does not have any requirement for renewal. It will automatically be renewed at each CWI renewal or recertification</w:t>
      </w:r>
      <w:r w:rsidR="00F81E36">
        <w:rPr>
          <w:rFonts w:ascii="Arial" w:hAnsi="Arial" w:cs="Arial"/>
        </w:rPr>
        <w:t xml:space="preserve">. </w:t>
      </w:r>
      <w:r w:rsidRPr="00BB52E3">
        <w:rPr>
          <w:rFonts w:ascii="Arial" w:hAnsi="Arial" w:cs="Arial"/>
        </w:rPr>
        <w:t xml:space="preserve">The endorsement will continue to be listed in an approved manner.  </w:t>
      </w:r>
    </w:p>
    <w:p w14:paraId="742E3272" w14:textId="77777777" w:rsidR="00D2190C" w:rsidRDefault="00523ACF" w:rsidP="00D2190C">
      <w:pPr>
        <w:pStyle w:val="Heading2"/>
        <w:rPr>
          <w:rFonts w:ascii="Arial" w:hAnsi="Arial" w:cs="Arial"/>
          <w:color w:val="1F3864" w:themeColor="accent1" w:themeShade="80"/>
          <w:sz w:val="24"/>
          <w:szCs w:val="24"/>
        </w:rPr>
      </w:pPr>
      <w:r w:rsidRPr="002F5272">
        <w:rPr>
          <w:rFonts w:ascii="Arial" w:hAnsi="Arial" w:cs="Arial"/>
          <w:color w:val="1F3864" w:themeColor="accent1" w:themeShade="80"/>
          <w:sz w:val="24"/>
          <w:szCs w:val="24"/>
        </w:rPr>
        <w:lastRenderedPageBreak/>
        <w:t>Professional Development Hours</w:t>
      </w:r>
    </w:p>
    <w:p w14:paraId="378C6739" w14:textId="7096CC7D" w:rsidR="00D2190C" w:rsidRPr="00D2190C" w:rsidRDefault="00D2190C" w:rsidP="00D2190C">
      <w:pPr>
        <w:pStyle w:val="Heading2"/>
        <w:rPr>
          <w:rFonts w:ascii="Arial" w:hAnsi="Arial" w:cs="Arial"/>
          <w:color w:val="1F3864" w:themeColor="accent1" w:themeShade="80"/>
          <w:sz w:val="24"/>
          <w:szCs w:val="24"/>
        </w:rPr>
      </w:pPr>
      <w:r w:rsidRPr="00D2190C">
        <w:rPr>
          <w:rFonts w:ascii="Arial" w:eastAsiaTheme="minorHAnsi" w:hAnsi="Arial" w:cs="Arial"/>
          <w:color w:val="auto"/>
          <w:sz w:val="22"/>
          <w:szCs w:val="22"/>
        </w:rPr>
        <w:t xml:space="preserve">Candidates who successfully complete pre-exam training to prepare for the </w:t>
      </w:r>
      <w:r w:rsidR="00457C2F">
        <w:rPr>
          <w:rFonts w:ascii="Arial" w:eastAsiaTheme="minorHAnsi" w:hAnsi="Arial" w:cs="Arial"/>
          <w:color w:val="auto"/>
          <w:sz w:val="22"/>
          <w:szCs w:val="22"/>
        </w:rPr>
        <w:t>Welding Procedure Qualifier</w:t>
      </w:r>
      <w:r w:rsidR="00457C2F" w:rsidRPr="00D2190C">
        <w:rPr>
          <w:rFonts w:ascii="Arial" w:eastAsiaTheme="minorHAnsi" w:hAnsi="Arial" w:cs="Arial"/>
          <w:color w:val="auto"/>
          <w:sz w:val="22"/>
          <w:szCs w:val="22"/>
        </w:rPr>
        <w:t xml:space="preserve"> </w:t>
      </w:r>
      <w:r w:rsidRPr="00D2190C">
        <w:rPr>
          <w:rFonts w:ascii="Arial" w:eastAsiaTheme="minorHAnsi" w:hAnsi="Arial" w:cs="Arial"/>
          <w:color w:val="auto"/>
          <w:sz w:val="22"/>
          <w:szCs w:val="22"/>
        </w:rPr>
        <w:t>endorsement examination may gain PDHs in accordance with QC1 clause 16.5.</w:t>
      </w:r>
    </w:p>
    <w:p w14:paraId="273EE848" w14:textId="7BBA79BF" w:rsidR="00D2190C" w:rsidRPr="00D2190C" w:rsidRDefault="00D2190C" w:rsidP="00D2190C">
      <w:pPr>
        <w:pStyle w:val="Heading1"/>
        <w:rPr>
          <w:rFonts w:ascii="Arial" w:eastAsiaTheme="minorHAnsi" w:hAnsi="Arial" w:cs="Arial"/>
          <w:color w:val="auto"/>
          <w:sz w:val="22"/>
          <w:szCs w:val="22"/>
        </w:rPr>
      </w:pPr>
      <w:r w:rsidRPr="00D2190C">
        <w:rPr>
          <w:rFonts w:ascii="Arial" w:eastAsiaTheme="minorHAnsi" w:hAnsi="Arial" w:cs="Arial"/>
          <w:color w:val="auto"/>
          <w:sz w:val="22"/>
          <w:szCs w:val="22"/>
        </w:rPr>
        <w:t xml:space="preserve">Candidates who successfully pass the </w:t>
      </w:r>
      <w:r w:rsidR="00457C2F">
        <w:rPr>
          <w:rFonts w:ascii="Arial" w:eastAsiaTheme="minorHAnsi" w:hAnsi="Arial" w:cs="Arial"/>
          <w:color w:val="auto"/>
          <w:sz w:val="22"/>
          <w:szCs w:val="22"/>
        </w:rPr>
        <w:t>Welding Procedure Qualifier</w:t>
      </w:r>
      <w:r w:rsidR="00457C2F" w:rsidRPr="00D2190C">
        <w:rPr>
          <w:rFonts w:ascii="Arial" w:eastAsiaTheme="minorHAnsi" w:hAnsi="Arial" w:cs="Arial"/>
          <w:color w:val="auto"/>
          <w:sz w:val="22"/>
          <w:szCs w:val="22"/>
        </w:rPr>
        <w:t xml:space="preserve"> </w:t>
      </w:r>
      <w:r w:rsidRPr="00D2190C">
        <w:rPr>
          <w:rFonts w:ascii="Arial" w:eastAsiaTheme="minorHAnsi" w:hAnsi="Arial" w:cs="Arial"/>
          <w:color w:val="auto"/>
          <w:sz w:val="22"/>
          <w:szCs w:val="22"/>
        </w:rPr>
        <w:t>endorsement examination and desire to gain PDHs should contact the AWS Certification Department.</w:t>
      </w:r>
    </w:p>
    <w:p w14:paraId="1CCC31EF" w14:textId="079D204C" w:rsidR="009027F3" w:rsidRPr="000640BA" w:rsidRDefault="009027F3" w:rsidP="009027F3">
      <w:pPr>
        <w:pStyle w:val="Heading1"/>
        <w:rPr>
          <w:rFonts w:ascii="Arial" w:hAnsi="Arial" w:cs="Arial"/>
          <w:color w:val="1F3864" w:themeColor="accent1" w:themeShade="80"/>
          <w:sz w:val="24"/>
          <w:szCs w:val="24"/>
        </w:rPr>
      </w:pPr>
      <w:r w:rsidRPr="000640BA">
        <w:rPr>
          <w:rFonts w:ascii="Arial" w:hAnsi="Arial" w:cs="Arial"/>
          <w:color w:val="1F3864" w:themeColor="accent1" w:themeShade="80"/>
          <w:sz w:val="24"/>
          <w:szCs w:val="24"/>
        </w:rPr>
        <w:t xml:space="preserve">Informative </w:t>
      </w:r>
      <w:r w:rsidR="00EB582A">
        <w:rPr>
          <w:rFonts w:ascii="Arial" w:hAnsi="Arial" w:cs="Arial"/>
          <w:color w:val="1F3864" w:themeColor="accent1" w:themeShade="80"/>
          <w:sz w:val="24"/>
          <w:szCs w:val="24"/>
        </w:rPr>
        <w:t>R</w:t>
      </w:r>
      <w:r w:rsidRPr="000640BA">
        <w:rPr>
          <w:rFonts w:ascii="Arial" w:hAnsi="Arial" w:cs="Arial"/>
          <w:color w:val="1F3864" w:themeColor="accent1" w:themeShade="80"/>
          <w:sz w:val="24"/>
          <w:szCs w:val="24"/>
        </w:rPr>
        <w:t xml:space="preserve">eferences for </w:t>
      </w:r>
      <w:r w:rsidR="00EB582A">
        <w:rPr>
          <w:rFonts w:ascii="Arial" w:hAnsi="Arial" w:cs="Arial"/>
          <w:color w:val="1F3864" w:themeColor="accent1" w:themeShade="80"/>
          <w:sz w:val="24"/>
          <w:szCs w:val="24"/>
        </w:rPr>
        <w:t>S</w:t>
      </w:r>
      <w:r w:rsidRPr="000640BA">
        <w:rPr>
          <w:rFonts w:ascii="Arial" w:hAnsi="Arial" w:cs="Arial"/>
          <w:color w:val="1F3864" w:themeColor="accent1" w:themeShade="80"/>
          <w:sz w:val="24"/>
          <w:szCs w:val="24"/>
        </w:rPr>
        <w:t>elf-education</w:t>
      </w:r>
    </w:p>
    <w:p w14:paraId="60A45964" w14:textId="77777777" w:rsidR="009027F3" w:rsidRPr="00BB52E3" w:rsidRDefault="009027F3" w:rsidP="009027F3">
      <w:pPr>
        <w:rPr>
          <w:rFonts w:ascii="Arial" w:hAnsi="Arial" w:cs="Arial"/>
        </w:rPr>
      </w:pPr>
      <w:r w:rsidRPr="00BB52E3">
        <w:rPr>
          <w:rFonts w:ascii="Arial" w:hAnsi="Arial" w:cs="Arial"/>
        </w:rPr>
        <w:t>The following is a list of informative reference books (latest editions) to assist those wishing to learn and understand the best practices to conduct, develop and qualify Welding Procedure Specifications.</w:t>
      </w:r>
    </w:p>
    <w:p w14:paraId="1C063AAE" w14:textId="77777777" w:rsidR="009027F3" w:rsidRPr="00BB52E3" w:rsidRDefault="009027F3" w:rsidP="009027F3">
      <w:pPr>
        <w:pStyle w:val="ListParagraph"/>
        <w:numPr>
          <w:ilvl w:val="0"/>
          <w:numId w:val="8"/>
        </w:numPr>
        <w:spacing w:after="0"/>
        <w:rPr>
          <w:rFonts w:ascii="Arial" w:hAnsi="Arial" w:cs="Arial"/>
        </w:rPr>
      </w:pPr>
      <w:bookmarkStart w:id="2" w:name="_Hlk72766355"/>
      <w:r w:rsidRPr="00BB52E3">
        <w:rPr>
          <w:rFonts w:ascii="Arial" w:hAnsi="Arial" w:cs="Arial"/>
        </w:rPr>
        <w:t xml:space="preserve">AWS Publication, </w:t>
      </w:r>
      <w:r w:rsidRPr="0041275B">
        <w:rPr>
          <w:rFonts w:ascii="Arial" w:hAnsi="Arial" w:cs="Arial"/>
          <w:i/>
          <w:iCs/>
        </w:rPr>
        <w:t>The Practical Welding Engineer</w:t>
      </w:r>
    </w:p>
    <w:p w14:paraId="3605E786" w14:textId="77777777" w:rsidR="009027F3" w:rsidRPr="00A773CA" w:rsidRDefault="009027F3" w:rsidP="009027F3">
      <w:pPr>
        <w:pStyle w:val="ListParagraph"/>
        <w:numPr>
          <w:ilvl w:val="0"/>
          <w:numId w:val="8"/>
        </w:numPr>
        <w:spacing w:after="0"/>
        <w:rPr>
          <w:rFonts w:ascii="Arial" w:hAnsi="Arial" w:cs="Arial"/>
        </w:rPr>
      </w:pPr>
      <w:bookmarkStart w:id="3" w:name="_Hlk72766322"/>
      <w:bookmarkEnd w:id="2"/>
      <w:r w:rsidRPr="00A773CA">
        <w:rPr>
          <w:rFonts w:ascii="Arial" w:hAnsi="Arial" w:cs="Arial"/>
        </w:rPr>
        <w:t>AWS Welding Handbook Volume 1, Ch 15</w:t>
      </w:r>
    </w:p>
    <w:bookmarkEnd w:id="3"/>
    <w:p w14:paraId="1B8FD001" w14:textId="7117352E" w:rsidR="009027F3" w:rsidRPr="00BB52E3" w:rsidRDefault="009027F3" w:rsidP="009027F3">
      <w:pPr>
        <w:pStyle w:val="ListParagraph"/>
        <w:numPr>
          <w:ilvl w:val="0"/>
          <w:numId w:val="8"/>
        </w:numPr>
        <w:spacing w:after="0"/>
        <w:rPr>
          <w:rFonts w:ascii="Arial" w:hAnsi="Arial" w:cs="Arial"/>
        </w:rPr>
      </w:pPr>
      <w:r w:rsidRPr="00BB52E3">
        <w:rPr>
          <w:rFonts w:ascii="Arial" w:hAnsi="Arial" w:cs="Arial"/>
        </w:rPr>
        <w:t>AWS B2.1/B2</w:t>
      </w:r>
      <w:r w:rsidR="00011E6E">
        <w:rPr>
          <w:rFonts w:ascii="Arial" w:hAnsi="Arial" w:cs="Arial"/>
        </w:rPr>
        <w:t>.1M</w:t>
      </w:r>
      <w:r w:rsidRPr="00BB52E3">
        <w:rPr>
          <w:rFonts w:ascii="Arial" w:hAnsi="Arial" w:cs="Arial"/>
        </w:rPr>
        <w:t xml:space="preserve"> </w:t>
      </w:r>
      <w:r w:rsidRPr="0041275B">
        <w:rPr>
          <w:rFonts w:ascii="Arial" w:hAnsi="Arial" w:cs="Arial"/>
          <w:i/>
          <w:iCs/>
        </w:rPr>
        <w:t>Specification for Welding Procedure and Performance Qualification</w:t>
      </w:r>
    </w:p>
    <w:p w14:paraId="772B8569" w14:textId="77777777" w:rsidR="009027F3" w:rsidRPr="0041275B" w:rsidRDefault="009027F3" w:rsidP="009027F3">
      <w:pPr>
        <w:pStyle w:val="ListParagraph"/>
        <w:numPr>
          <w:ilvl w:val="0"/>
          <w:numId w:val="8"/>
        </w:numPr>
        <w:spacing w:after="0"/>
        <w:rPr>
          <w:rFonts w:ascii="Arial" w:hAnsi="Arial" w:cs="Arial"/>
          <w:i/>
          <w:iCs/>
        </w:rPr>
      </w:pPr>
      <w:r w:rsidRPr="00BB52E3">
        <w:rPr>
          <w:rFonts w:ascii="Arial" w:hAnsi="Arial" w:cs="Arial"/>
        </w:rPr>
        <w:t>AWS D1.1/D1.1</w:t>
      </w:r>
      <w:r w:rsidRPr="0041275B">
        <w:rPr>
          <w:rFonts w:ascii="Arial" w:hAnsi="Arial" w:cs="Arial"/>
        </w:rPr>
        <w:t>M</w:t>
      </w:r>
      <w:r w:rsidRPr="0041275B">
        <w:rPr>
          <w:rFonts w:ascii="Arial" w:hAnsi="Arial" w:cs="Arial"/>
          <w:i/>
          <w:iCs/>
        </w:rPr>
        <w:t xml:space="preserve"> Structural Welding Code Steel</w:t>
      </w:r>
    </w:p>
    <w:p w14:paraId="5BA9FF2F" w14:textId="77777777" w:rsidR="009027F3" w:rsidRPr="00BB52E3" w:rsidRDefault="009027F3" w:rsidP="009027F3">
      <w:pPr>
        <w:pStyle w:val="ListParagraph"/>
        <w:numPr>
          <w:ilvl w:val="0"/>
          <w:numId w:val="8"/>
        </w:numPr>
        <w:spacing w:after="0"/>
        <w:rPr>
          <w:rFonts w:ascii="Arial" w:hAnsi="Arial" w:cs="Arial"/>
        </w:rPr>
      </w:pPr>
      <w:r w:rsidRPr="00BB52E3">
        <w:rPr>
          <w:rFonts w:ascii="Arial" w:hAnsi="Arial" w:cs="Arial"/>
        </w:rPr>
        <w:t xml:space="preserve">AWS D1.2/D1.2M </w:t>
      </w:r>
      <w:r w:rsidRPr="0041275B">
        <w:rPr>
          <w:rFonts w:ascii="Arial" w:hAnsi="Arial" w:cs="Arial"/>
          <w:i/>
          <w:iCs/>
        </w:rPr>
        <w:t>Structural Welding Code Aluminum</w:t>
      </w:r>
    </w:p>
    <w:p w14:paraId="23AF9999" w14:textId="77777777" w:rsidR="009027F3" w:rsidRPr="00BB52E3" w:rsidRDefault="009027F3" w:rsidP="009027F3">
      <w:pPr>
        <w:pStyle w:val="ListParagraph"/>
        <w:numPr>
          <w:ilvl w:val="0"/>
          <w:numId w:val="8"/>
        </w:numPr>
        <w:spacing w:after="0"/>
        <w:rPr>
          <w:rFonts w:ascii="Arial" w:hAnsi="Arial" w:cs="Arial"/>
        </w:rPr>
      </w:pPr>
      <w:r w:rsidRPr="00BB52E3">
        <w:rPr>
          <w:rFonts w:ascii="Arial" w:hAnsi="Arial" w:cs="Arial"/>
        </w:rPr>
        <w:t xml:space="preserve">AWS D1.4/D1.4M </w:t>
      </w:r>
      <w:r w:rsidRPr="00A773CA">
        <w:rPr>
          <w:rFonts w:ascii="Arial" w:hAnsi="Arial" w:cs="Arial"/>
          <w:i/>
          <w:iCs/>
        </w:rPr>
        <w:t>Structural Welding Code – Steel Reinforcing Bars</w:t>
      </w:r>
    </w:p>
    <w:p w14:paraId="22A44F29" w14:textId="77777777" w:rsidR="009027F3" w:rsidRPr="00BB52E3" w:rsidRDefault="009027F3" w:rsidP="009027F3">
      <w:pPr>
        <w:pStyle w:val="ListParagraph"/>
        <w:numPr>
          <w:ilvl w:val="0"/>
          <w:numId w:val="8"/>
        </w:numPr>
        <w:spacing w:after="0"/>
        <w:rPr>
          <w:rFonts w:ascii="Arial" w:hAnsi="Arial" w:cs="Arial"/>
        </w:rPr>
      </w:pPr>
      <w:r w:rsidRPr="00BB52E3">
        <w:rPr>
          <w:rFonts w:ascii="Arial" w:hAnsi="Arial" w:cs="Arial"/>
        </w:rPr>
        <w:t xml:space="preserve">AASHTO/AWS D1.5M/D1.5 </w:t>
      </w:r>
      <w:r w:rsidRPr="00A773CA">
        <w:rPr>
          <w:rFonts w:ascii="Arial" w:hAnsi="Arial" w:cs="Arial"/>
          <w:i/>
          <w:iCs/>
        </w:rPr>
        <w:t>Bridge Welding Code</w:t>
      </w:r>
    </w:p>
    <w:p w14:paraId="147DA3CD" w14:textId="77777777" w:rsidR="009027F3" w:rsidRPr="00BB52E3" w:rsidRDefault="009027F3" w:rsidP="009027F3">
      <w:pPr>
        <w:pStyle w:val="ListParagraph"/>
        <w:numPr>
          <w:ilvl w:val="0"/>
          <w:numId w:val="8"/>
        </w:numPr>
        <w:spacing w:after="0"/>
        <w:rPr>
          <w:rFonts w:ascii="Arial" w:hAnsi="Arial" w:cs="Arial"/>
        </w:rPr>
      </w:pPr>
      <w:r w:rsidRPr="00BB52E3">
        <w:rPr>
          <w:rFonts w:ascii="Arial" w:hAnsi="Arial" w:cs="Arial"/>
        </w:rPr>
        <w:t xml:space="preserve">AWS D1.6/D1.6M </w:t>
      </w:r>
      <w:r w:rsidRPr="00A773CA">
        <w:rPr>
          <w:rFonts w:ascii="Arial" w:hAnsi="Arial" w:cs="Arial"/>
          <w:i/>
          <w:iCs/>
        </w:rPr>
        <w:t>Structural Welding Code – Stainless Steel</w:t>
      </w:r>
    </w:p>
    <w:p w14:paraId="3301A306" w14:textId="77777777" w:rsidR="009027F3" w:rsidRPr="00BB52E3" w:rsidRDefault="009027F3" w:rsidP="009027F3">
      <w:pPr>
        <w:pStyle w:val="ListParagraph"/>
        <w:numPr>
          <w:ilvl w:val="0"/>
          <w:numId w:val="8"/>
        </w:numPr>
        <w:spacing w:after="0"/>
        <w:rPr>
          <w:rFonts w:ascii="Arial" w:hAnsi="Arial" w:cs="Arial"/>
        </w:rPr>
      </w:pPr>
      <w:r w:rsidRPr="00BB52E3">
        <w:rPr>
          <w:rFonts w:ascii="Arial" w:hAnsi="Arial" w:cs="Arial"/>
        </w:rPr>
        <w:t xml:space="preserve">AWS D9.1/9.1M </w:t>
      </w:r>
      <w:r w:rsidRPr="00A773CA">
        <w:rPr>
          <w:rFonts w:ascii="Arial" w:hAnsi="Arial" w:cs="Arial"/>
          <w:i/>
          <w:iCs/>
        </w:rPr>
        <w:t>Sheet Metal Welding Code</w:t>
      </w:r>
    </w:p>
    <w:p w14:paraId="60D7F5D1" w14:textId="77777777" w:rsidR="009027F3" w:rsidRPr="00BB52E3" w:rsidRDefault="009027F3" w:rsidP="009027F3">
      <w:pPr>
        <w:pStyle w:val="ListParagraph"/>
        <w:numPr>
          <w:ilvl w:val="0"/>
          <w:numId w:val="8"/>
        </w:numPr>
        <w:spacing w:after="0"/>
        <w:rPr>
          <w:rFonts w:ascii="Arial" w:hAnsi="Arial" w:cs="Arial"/>
        </w:rPr>
      </w:pPr>
      <w:r w:rsidRPr="00BB52E3">
        <w:rPr>
          <w:rFonts w:ascii="Arial" w:hAnsi="Arial" w:cs="Arial"/>
        </w:rPr>
        <w:t xml:space="preserve">AWS D17.1 </w:t>
      </w:r>
      <w:r w:rsidRPr="00A773CA">
        <w:rPr>
          <w:rFonts w:ascii="Arial" w:hAnsi="Arial" w:cs="Arial"/>
          <w:i/>
          <w:iCs/>
        </w:rPr>
        <w:t>Specification for Fusion Welding of Aerospace Applications</w:t>
      </w:r>
    </w:p>
    <w:p w14:paraId="57FE4E8E" w14:textId="77777777" w:rsidR="009027F3" w:rsidRPr="00A773CA" w:rsidRDefault="009027F3" w:rsidP="009027F3">
      <w:pPr>
        <w:pStyle w:val="ListParagraph"/>
        <w:numPr>
          <w:ilvl w:val="0"/>
          <w:numId w:val="8"/>
        </w:numPr>
        <w:spacing w:after="0"/>
        <w:rPr>
          <w:rFonts w:ascii="Arial" w:hAnsi="Arial" w:cs="Arial"/>
          <w:i/>
          <w:iCs/>
        </w:rPr>
      </w:pPr>
      <w:r w:rsidRPr="00BB52E3">
        <w:rPr>
          <w:rFonts w:ascii="Arial" w:hAnsi="Arial" w:cs="Arial"/>
        </w:rPr>
        <w:t xml:space="preserve">API 1104 </w:t>
      </w:r>
      <w:r w:rsidRPr="00A773CA">
        <w:rPr>
          <w:rFonts w:ascii="Arial" w:hAnsi="Arial" w:cs="Arial"/>
          <w:i/>
          <w:iCs/>
        </w:rPr>
        <w:t>Welding of Pipelines and Related Facilities</w:t>
      </w:r>
    </w:p>
    <w:p w14:paraId="5218928C" w14:textId="77777777" w:rsidR="009027F3" w:rsidRPr="00BB52E3" w:rsidRDefault="009027F3" w:rsidP="009027F3">
      <w:pPr>
        <w:pStyle w:val="ListParagraph"/>
        <w:numPr>
          <w:ilvl w:val="0"/>
          <w:numId w:val="8"/>
        </w:numPr>
        <w:spacing w:after="0"/>
        <w:rPr>
          <w:rFonts w:ascii="Arial" w:hAnsi="Arial" w:cs="Arial"/>
        </w:rPr>
      </w:pPr>
      <w:r w:rsidRPr="00BB52E3">
        <w:rPr>
          <w:rFonts w:ascii="Arial" w:hAnsi="Arial" w:cs="Arial"/>
        </w:rPr>
        <w:t xml:space="preserve">ASME Boiler and Pressure Vessel Code, Section IX: </w:t>
      </w:r>
      <w:r w:rsidRPr="00A773CA">
        <w:rPr>
          <w:rFonts w:ascii="Arial" w:hAnsi="Arial" w:cs="Arial"/>
          <w:i/>
          <w:iCs/>
        </w:rPr>
        <w:t>Welding, Brazing, and Fusing Qualifications</w:t>
      </w:r>
    </w:p>
    <w:p w14:paraId="13BAF375" w14:textId="77777777" w:rsidR="009027F3" w:rsidRPr="00BB52E3" w:rsidRDefault="009027F3" w:rsidP="009027F3">
      <w:pPr>
        <w:pStyle w:val="ListParagraph"/>
        <w:numPr>
          <w:ilvl w:val="0"/>
          <w:numId w:val="8"/>
        </w:numPr>
        <w:spacing w:after="0"/>
        <w:rPr>
          <w:rFonts w:ascii="Arial" w:hAnsi="Arial" w:cs="Arial"/>
        </w:rPr>
      </w:pPr>
      <w:r w:rsidRPr="00BB52E3">
        <w:rPr>
          <w:rFonts w:ascii="Arial" w:hAnsi="Arial" w:cs="Arial"/>
        </w:rPr>
        <w:t xml:space="preserve">ISO 5173 </w:t>
      </w:r>
      <w:r w:rsidRPr="00A773CA">
        <w:rPr>
          <w:rFonts w:ascii="Arial" w:hAnsi="Arial" w:cs="Arial"/>
          <w:i/>
          <w:iCs/>
        </w:rPr>
        <w:t>Destructive Tests on Welds in Metallic Materials – Bend Tests</w:t>
      </w:r>
    </w:p>
    <w:p w14:paraId="061A86E1" w14:textId="77777777" w:rsidR="009027F3" w:rsidRPr="00BB52E3" w:rsidRDefault="009027F3" w:rsidP="009027F3">
      <w:pPr>
        <w:pStyle w:val="ListParagraph"/>
        <w:numPr>
          <w:ilvl w:val="0"/>
          <w:numId w:val="8"/>
        </w:numPr>
        <w:spacing w:after="0"/>
        <w:rPr>
          <w:rFonts w:ascii="Arial" w:hAnsi="Arial" w:cs="Arial"/>
        </w:rPr>
      </w:pPr>
      <w:r w:rsidRPr="00BB52E3">
        <w:rPr>
          <w:rFonts w:ascii="Arial" w:hAnsi="Arial" w:cs="Arial"/>
        </w:rPr>
        <w:t xml:space="preserve">ISO 15607 </w:t>
      </w:r>
      <w:r w:rsidRPr="00A773CA">
        <w:rPr>
          <w:rFonts w:ascii="Arial" w:hAnsi="Arial" w:cs="Arial"/>
        </w:rPr>
        <w:t>Specification and Qualification testing of Welding Procedures for Metallic Materials - General Rules</w:t>
      </w:r>
    </w:p>
    <w:p w14:paraId="42B52221" w14:textId="77777777" w:rsidR="009027F3" w:rsidRPr="00BB52E3" w:rsidRDefault="009027F3" w:rsidP="009027F3">
      <w:pPr>
        <w:pStyle w:val="ListParagraph"/>
        <w:numPr>
          <w:ilvl w:val="0"/>
          <w:numId w:val="8"/>
        </w:numPr>
        <w:spacing w:after="0"/>
        <w:rPr>
          <w:rFonts w:ascii="Arial" w:hAnsi="Arial" w:cs="Arial"/>
        </w:rPr>
      </w:pPr>
      <w:r w:rsidRPr="00BB52E3">
        <w:rPr>
          <w:rFonts w:ascii="Arial" w:hAnsi="Arial" w:cs="Arial"/>
        </w:rPr>
        <w:t xml:space="preserve">ISO 15609 -1 </w:t>
      </w:r>
      <w:r w:rsidRPr="00A773CA">
        <w:rPr>
          <w:rFonts w:ascii="Arial" w:hAnsi="Arial" w:cs="Arial"/>
          <w:i/>
          <w:iCs/>
        </w:rPr>
        <w:t xml:space="preserve">Specification and </w:t>
      </w:r>
      <w:r w:rsidRPr="009027F3">
        <w:rPr>
          <w:rFonts w:ascii="Arial" w:hAnsi="Arial" w:cs="Arial"/>
          <w:i/>
          <w:iCs/>
        </w:rPr>
        <w:t>Qualification T</w:t>
      </w:r>
      <w:r w:rsidRPr="00A773CA">
        <w:rPr>
          <w:rFonts w:ascii="Arial" w:hAnsi="Arial" w:cs="Arial"/>
          <w:i/>
          <w:iCs/>
        </w:rPr>
        <w:t>esting of Welding Procedures for Metallic Materials - Welding Procedure</w:t>
      </w:r>
    </w:p>
    <w:p w14:paraId="39EB3543" w14:textId="77777777" w:rsidR="009027F3" w:rsidRPr="00A773CA" w:rsidRDefault="009027F3" w:rsidP="009027F3">
      <w:pPr>
        <w:pStyle w:val="ListParagraph"/>
        <w:numPr>
          <w:ilvl w:val="0"/>
          <w:numId w:val="8"/>
        </w:numPr>
        <w:spacing w:after="0"/>
        <w:rPr>
          <w:rFonts w:ascii="Arial" w:hAnsi="Arial" w:cs="Arial"/>
        </w:rPr>
      </w:pPr>
      <w:bookmarkStart w:id="4" w:name="_Hlk72766374"/>
      <w:r w:rsidRPr="00BB52E3">
        <w:rPr>
          <w:rFonts w:ascii="Arial" w:hAnsi="Arial" w:cs="Arial"/>
        </w:rPr>
        <w:t>Welding Procedure Development for Non-Welding Engineers</w:t>
      </w:r>
      <w:r>
        <w:rPr>
          <w:rFonts w:ascii="Arial" w:hAnsi="Arial" w:cs="Arial"/>
        </w:rPr>
        <w:t xml:space="preserve"> </w:t>
      </w:r>
    </w:p>
    <w:p w14:paraId="0AEF6396" w14:textId="35668746" w:rsidR="009027F3" w:rsidRPr="00BB52E3" w:rsidRDefault="009027F3" w:rsidP="00D2190C">
      <w:pPr>
        <w:pStyle w:val="ListParagraph"/>
        <w:spacing w:after="0"/>
        <w:rPr>
          <w:rFonts w:ascii="Arial" w:hAnsi="Arial" w:cs="Arial"/>
        </w:rPr>
      </w:pPr>
      <w:r>
        <w:rPr>
          <w:rFonts w:ascii="Arial" w:hAnsi="Arial" w:cs="Arial"/>
        </w:rPr>
        <w:t>(</w:t>
      </w:r>
      <w:r w:rsidRPr="00A773CA">
        <w:rPr>
          <w:rFonts w:ascii="Arial" w:hAnsi="Arial" w:cs="Arial"/>
        </w:rPr>
        <w:t xml:space="preserve">This book can be purchased online at </w:t>
      </w:r>
      <w:hyperlink r:id="rId16" w:history="1">
        <w:r w:rsidRPr="00634254">
          <w:rPr>
            <w:rStyle w:val="Hyperlink"/>
            <w:rFonts w:ascii="Arial" w:hAnsi="Arial" w:cs="Arial"/>
          </w:rPr>
          <w:t>https://weldinganswers.com/welding-procedure-development-for-non-welding-engineers</w:t>
        </w:r>
      </w:hyperlink>
      <w:r w:rsidRPr="00FD1BC2">
        <w:rPr>
          <w:rFonts w:ascii="Arial" w:hAnsi="Arial" w:cs="Arial"/>
        </w:rPr>
        <w:t xml:space="preserve">.) </w:t>
      </w:r>
      <w:bookmarkEnd w:id="4"/>
    </w:p>
    <w:sectPr w:rsidR="009027F3" w:rsidRPr="00BB52E3" w:rsidSect="00191BA8">
      <w:headerReference w:type="default" r:id="rId17"/>
      <w:footerReference w:type="default" r:id="rId18"/>
      <w:pgSz w:w="12240" w:h="15840" w:code="1"/>
      <w:pgMar w:top="45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246CB" w14:textId="77777777" w:rsidR="00CD05A7" w:rsidRDefault="00CD05A7" w:rsidP="00523ACF">
      <w:pPr>
        <w:spacing w:after="0" w:line="240" w:lineRule="auto"/>
      </w:pPr>
      <w:r>
        <w:separator/>
      </w:r>
    </w:p>
  </w:endnote>
  <w:endnote w:type="continuationSeparator" w:id="0">
    <w:p w14:paraId="369A0CA4" w14:textId="77777777" w:rsidR="00CD05A7" w:rsidRDefault="00CD05A7" w:rsidP="00523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661846008"/>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011C5D79" w14:textId="5A971AFD" w:rsidR="00F81E36" w:rsidRPr="00637465" w:rsidRDefault="0007554F" w:rsidP="0007554F">
            <w:pPr>
              <w:pStyle w:val="Footer"/>
              <w:rPr>
                <w:sz w:val="16"/>
                <w:szCs w:val="16"/>
              </w:rPr>
            </w:pPr>
            <w:r w:rsidRPr="00637465">
              <w:rPr>
                <w:sz w:val="16"/>
                <w:szCs w:val="16"/>
              </w:rPr>
              <w:t xml:space="preserve">Cert. Rev. </w:t>
            </w:r>
            <w:r w:rsidR="00490622">
              <w:rPr>
                <w:sz w:val="16"/>
                <w:szCs w:val="16"/>
              </w:rPr>
              <w:t>12-18-2024</w:t>
            </w:r>
            <w:r w:rsidR="00637465" w:rsidRPr="00637465">
              <w:rPr>
                <w:sz w:val="16"/>
                <w:szCs w:val="16"/>
              </w:rPr>
              <w:tab/>
            </w:r>
            <w:r w:rsidR="00637465" w:rsidRPr="00637465">
              <w:rPr>
                <w:sz w:val="16"/>
                <w:szCs w:val="16"/>
              </w:rPr>
              <w:tab/>
            </w:r>
            <w:r w:rsidR="00F81E36" w:rsidRPr="00637465">
              <w:rPr>
                <w:sz w:val="16"/>
                <w:szCs w:val="16"/>
              </w:rPr>
              <w:t xml:space="preserve">Page </w:t>
            </w:r>
            <w:r w:rsidR="00F81E36" w:rsidRPr="00637465">
              <w:rPr>
                <w:sz w:val="16"/>
                <w:szCs w:val="16"/>
              </w:rPr>
              <w:fldChar w:fldCharType="begin"/>
            </w:r>
            <w:r w:rsidR="00F81E36" w:rsidRPr="00637465">
              <w:rPr>
                <w:sz w:val="16"/>
                <w:szCs w:val="16"/>
              </w:rPr>
              <w:instrText xml:space="preserve"> PAGE </w:instrText>
            </w:r>
            <w:r w:rsidR="00F81E36" w:rsidRPr="00637465">
              <w:rPr>
                <w:sz w:val="16"/>
                <w:szCs w:val="16"/>
              </w:rPr>
              <w:fldChar w:fldCharType="separate"/>
            </w:r>
            <w:r w:rsidR="00F81E36" w:rsidRPr="00637465">
              <w:rPr>
                <w:noProof/>
                <w:sz w:val="16"/>
                <w:szCs w:val="16"/>
              </w:rPr>
              <w:t>2</w:t>
            </w:r>
            <w:r w:rsidR="00F81E36" w:rsidRPr="00637465">
              <w:rPr>
                <w:sz w:val="16"/>
                <w:szCs w:val="16"/>
              </w:rPr>
              <w:fldChar w:fldCharType="end"/>
            </w:r>
            <w:r w:rsidR="00F81E36" w:rsidRPr="00637465">
              <w:rPr>
                <w:sz w:val="16"/>
                <w:szCs w:val="16"/>
              </w:rPr>
              <w:t xml:space="preserve"> of </w:t>
            </w:r>
            <w:r w:rsidR="00361B85" w:rsidRPr="00637465">
              <w:rPr>
                <w:sz w:val="16"/>
                <w:szCs w:val="16"/>
              </w:rPr>
              <w:fldChar w:fldCharType="begin"/>
            </w:r>
            <w:r w:rsidR="00361B85" w:rsidRPr="00637465">
              <w:rPr>
                <w:sz w:val="16"/>
                <w:szCs w:val="16"/>
              </w:rPr>
              <w:instrText xml:space="preserve"> NUMPAGES  </w:instrText>
            </w:r>
            <w:r w:rsidR="00361B85" w:rsidRPr="00637465">
              <w:rPr>
                <w:sz w:val="16"/>
                <w:szCs w:val="16"/>
              </w:rPr>
              <w:fldChar w:fldCharType="separate"/>
            </w:r>
            <w:r w:rsidR="00F81E36" w:rsidRPr="00637465">
              <w:rPr>
                <w:noProof/>
                <w:sz w:val="16"/>
                <w:szCs w:val="16"/>
              </w:rPr>
              <w:t>2</w:t>
            </w:r>
            <w:r w:rsidR="00361B85" w:rsidRPr="00637465">
              <w:rPr>
                <w:noProof/>
                <w:sz w:val="16"/>
                <w:szCs w:val="16"/>
              </w:rPr>
              <w:fldChar w:fldCharType="end"/>
            </w:r>
          </w:p>
        </w:sdtContent>
      </w:sdt>
    </w:sdtContent>
  </w:sdt>
  <w:p w14:paraId="79989766" w14:textId="0002A90F" w:rsidR="00523ACF" w:rsidRPr="00950F40" w:rsidRDefault="00523ACF">
    <w:pPr>
      <w:pStyle w:val="Footer"/>
      <w:rPr>
        <w:rFonts w:ascii="Helvetica" w:hAnsi="Helvetica" w:cs="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40FC1" w14:textId="77777777" w:rsidR="00CD05A7" w:rsidRDefault="00CD05A7" w:rsidP="00523ACF">
      <w:pPr>
        <w:spacing w:after="0" w:line="240" w:lineRule="auto"/>
      </w:pPr>
      <w:r>
        <w:separator/>
      </w:r>
    </w:p>
  </w:footnote>
  <w:footnote w:type="continuationSeparator" w:id="0">
    <w:p w14:paraId="0ACA4EAE" w14:textId="77777777" w:rsidR="00CD05A7" w:rsidRDefault="00CD05A7" w:rsidP="00523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78851" w14:textId="2C5253D3" w:rsidR="00C01E15" w:rsidRDefault="00C01E15">
    <w:pPr>
      <w:pStyle w:val="Header"/>
    </w:pPr>
  </w:p>
  <w:p w14:paraId="5405833C" w14:textId="77777777" w:rsidR="00C01E15" w:rsidRDefault="00C01E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77C2"/>
    <w:multiLevelType w:val="hybridMultilevel"/>
    <w:tmpl w:val="5010C9F8"/>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0604C"/>
    <w:multiLevelType w:val="hybridMultilevel"/>
    <w:tmpl w:val="A3F43962"/>
    <w:lvl w:ilvl="0" w:tplc="E9481FC4">
      <w:start w:val="1"/>
      <w:numFmt w:val="decimal"/>
      <w:lvlText w:val="%1."/>
      <w:lvlJc w:val="left"/>
      <w:pPr>
        <w:ind w:left="720" w:hanging="360"/>
      </w:pPr>
      <w:rPr>
        <w:rFonts w:hint="default"/>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377EE"/>
    <w:multiLevelType w:val="hybridMultilevel"/>
    <w:tmpl w:val="E3526F08"/>
    <w:lvl w:ilvl="0" w:tplc="4F5629B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E322B1"/>
    <w:multiLevelType w:val="hybridMultilevel"/>
    <w:tmpl w:val="87C29A1C"/>
    <w:lvl w:ilvl="0" w:tplc="0D6061C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FD15F7"/>
    <w:multiLevelType w:val="hybridMultilevel"/>
    <w:tmpl w:val="B19E8AD2"/>
    <w:lvl w:ilvl="0" w:tplc="4F168726">
      <w:start w:val="1"/>
      <w:numFmt w:val="decimal"/>
      <w:lvlText w:val="%1."/>
      <w:lvlJc w:val="righ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080BF3"/>
    <w:multiLevelType w:val="hybridMultilevel"/>
    <w:tmpl w:val="114CDC24"/>
    <w:lvl w:ilvl="0" w:tplc="4F168726">
      <w:start w:val="1"/>
      <w:numFmt w:val="decimal"/>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221B01"/>
    <w:multiLevelType w:val="hybridMultilevel"/>
    <w:tmpl w:val="534CE960"/>
    <w:lvl w:ilvl="0" w:tplc="2D2AF3A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7A04E2"/>
    <w:multiLevelType w:val="hybridMultilevel"/>
    <w:tmpl w:val="18D4DFC0"/>
    <w:lvl w:ilvl="0" w:tplc="F4283098">
      <w:start w:val="1"/>
      <w:numFmt w:val="decimal"/>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875641"/>
    <w:multiLevelType w:val="hybridMultilevel"/>
    <w:tmpl w:val="8E82BB7C"/>
    <w:lvl w:ilvl="0" w:tplc="4F168726">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94F2147"/>
    <w:multiLevelType w:val="hybridMultilevel"/>
    <w:tmpl w:val="BB16D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6987352">
    <w:abstractNumId w:val="4"/>
  </w:num>
  <w:num w:numId="2" w16cid:durableId="1055664496">
    <w:abstractNumId w:val="7"/>
  </w:num>
  <w:num w:numId="3" w16cid:durableId="1089809273">
    <w:abstractNumId w:val="3"/>
  </w:num>
  <w:num w:numId="4" w16cid:durableId="1321349074">
    <w:abstractNumId w:val="8"/>
  </w:num>
  <w:num w:numId="5" w16cid:durableId="1254121867">
    <w:abstractNumId w:val="2"/>
  </w:num>
  <w:num w:numId="6" w16cid:durableId="1270115223">
    <w:abstractNumId w:val="5"/>
  </w:num>
  <w:num w:numId="7" w16cid:durableId="1145513434">
    <w:abstractNumId w:val="9"/>
  </w:num>
  <w:num w:numId="8" w16cid:durableId="928468858">
    <w:abstractNumId w:val="1"/>
  </w:num>
  <w:num w:numId="9" w16cid:durableId="1109275727">
    <w:abstractNumId w:val="6"/>
  </w:num>
  <w:num w:numId="10" w16cid:durableId="722869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ACF"/>
    <w:rsid w:val="00011E6E"/>
    <w:rsid w:val="00012857"/>
    <w:rsid w:val="00015131"/>
    <w:rsid w:val="000267FC"/>
    <w:rsid w:val="00030875"/>
    <w:rsid w:val="00036075"/>
    <w:rsid w:val="000640BA"/>
    <w:rsid w:val="0007554F"/>
    <w:rsid w:val="000A1F57"/>
    <w:rsid w:val="00105047"/>
    <w:rsid w:val="00182DFB"/>
    <w:rsid w:val="00191BA8"/>
    <w:rsid w:val="001965D5"/>
    <w:rsid w:val="001D7538"/>
    <w:rsid w:val="00211D1E"/>
    <w:rsid w:val="00234920"/>
    <w:rsid w:val="00234956"/>
    <w:rsid w:val="002A7E7B"/>
    <w:rsid w:val="002C53AD"/>
    <w:rsid w:val="002D4CF4"/>
    <w:rsid w:val="002F5272"/>
    <w:rsid w:val="00303F58"/>
    <w:rsid w:val="00332EE9"/>
    <w:rsid w:val="00344024"/>
    <w:rsid w:val="00361B85"/>
    <w:rsid w:val="003638F2"/>
    <w:rsid w:val="003859A2"/>
    <w:rsid w:val="00385EC9"/>
    <w:rsid w:val="0039568D"/>
    <w:rsid w:val="00395977"/>
    <w:rsid w:val="003A542E"/>
    <w:rsid w:val="003D52A5"/>
    <w:rsid w:val="003F02FC"/>
    <w:rsid w:val="0041275B"/>
    <w:rsid w:val="0042195F"/>
    <w:rsid w:val="00425438"/>
    <w:rsid w:val="00425E44"/>
    <w:rsid w:val="004474FE"/>
    <w:rsid w:val="00453A86"/>
    <w:rsid w:val="00457C2F"/>
    <w:rsid w:val="00490622"/>
    <w:rsid w:val="004A3E91"/>
    <w:rsid w:val="004B2C7A"/>
    <w:rsid w:val="004D5388"/>
    <w:rsid w:val="004E2320"/>
    <w:rsid w:val="004E37EB"/>
    <w:rsid w:val="0050624F"/>
    <w:rsid w:val="0051315C"/>
    <w:rsid w:val="00514EE9"/>
    <w:rsid w:val="00523ACF"/>
    <w:rsid w:val="00525832"/>
    <w:rsid w:val="00543D00"/>
    <w:rsid w:val="0055008E"/>
    <w:rsid w:val="00560F58"/>
    <w:rsid w:val="005654FB"/>
    <w:rsid w:val="00591EF2"/>
    <w:rsid w:val="00626D7E"/>
    <w:rsid w:val="00637465"/>
    <w:rsid w:val="00637BF7"/>
    <w:rsid w:val="00665F21"/>
    <w:rsid w:val="006A1B11"/>
    <w:rsid w:val="006B4630"/>
    <w:rsid w:val="006B4B1B"/>
    <w:rsid w:val="006C193F"/>
    <w:rsid w:val="006C2AF7"/>
    <w:rsid w:val="006E7218"/>
    <w:rsid w:val="006F08A8"/>
    <w:rsid w:val="007005F2"/>
    <w:rsid w:val="00703724"/>
    <w:rsid w:val="0070532C"/>
    <w:rsid w:val="00721881"/>
    <w:rsid w:val="0074224A"/>
    <w:rsid w:val="00746887"/>
    <w:rsid w:val="00771B21"/>
    <w:rsid w:val="00800F08"/>
    <w:rsid w:val="00804A49"/>
    <w:rsid w:val="00807397"/>
    <w:rsid w:val="00814A58"/>
    <w:rsid w:val="00850B16"/>
    <w:rsid w:val="00865454"/>
    <w:rsid w:val="00871087"/>
    <w:rsid w:val="00891BE6"/>
    <w:rsid w:val="008A38DA"/>
    <w:rsid w:val="008F2EC2"/>
    <w:rsid w:val="009027F3"/>
    <w:rsid w:val="00910C5C"/>
    <w:rsid w:val="0091244A"/>
    <w:rsid w:val="009448AD"/>
    <w:rsid w:val="00950F40"/>
    <w:rsid w:val="00970CAE"/>
    <w:rsid w:val="0099013D"/>
    <w:rsid w:val="00A01F56"/>
    <w:rsid w:val="00A02852"/>
    <w:rsid w:val="00A2769C"/>
    <w:rsid w:val="00A41E89"/>
    <w:rsid w:val="00A773CA"/>
    <w:rsid w:val="00A85351"/>
    <w:rsid w:val="00AB20DA"/>
    <w:rsid w:val="00AE5821"/>
    <w:rsid w:val="00B35A94"/>
    <w:rsid w:val="00B51EF3"/>
    <w:rsid w:val="00B63082"/>
    <w:rsid w:val="00B92C19"/>
    <w:rsid w:val="00BB52E3"/>
    <w:rsid w:val="00BB75E8"/>
    <w:rsid w:val="00BD1CD8"/>
    <w:rsid w:val="00C01E15"/>
    <w:rsid w:val="00C46BC8"/>
    <w:rsid w:val="00C53081"/>
    <w:rsid w:val="00C871DD"/>
    <w:rsid w:val="00C943B8"/>
    <w:rsid w:val="00CA0BB3"/>
    <w:rsid w:val="00CD05A7"/>
    <w:rsid w:val="00D0155D"/>
    <w:rsid w:val="00D03D6D"/>
    <w:rsid w:val="00D13529"/>
    <w:rsid w:val="00D145FA"/>
    <w:rsid w:val="00D175AC"/>
    <w:rsid w:val="00D2190C"/>
    <w:rsid w:val="00D3054D"/>
    <w:rsid w:val="00D65E5B"/>
    <w:rsid w:val="00D82EDC"/>
    <w:rsid w:val="00D87AF9"/>
    <w:rsid w:val="00DA07ED"/>
    <w:rsid w:val="00DA0E66"/>
    <w:rsid w:val="00DD10A8"/>
    <w:rsid w:val="00DE25AF"/>
    <w:rsid w:val="00E05D13"/>
    <w:rsid w:val="00E556D7"/>
    <w:rsid w:val="00E93B0E"/>
    <w:rsid w:val="00E94682"/>
    <w:rsid w:val="00EB0A9E"/>
    <w:rsid w:val="00EB582A"/>
    <w:rsid w:val="00EC05DE"/>
    <w:rsid w:val="00ED3DA9"/>
    <w:rsid w:val="00EE1F11"/>
    <w:rsid w:val="00F15834"/>
    <w:rsid w:val="00F1696B"/>
    <w:rsid w:val="00F4510D"/>
    <w:rsid w:val="00F5173D"/>
    <w:rsid w:val="00F57166"/>
    <w:rsid w:val="00F81E36"/>
    <w:rsid w:val="00FD1BC2"/>
    <w:rsid w:val="00FF1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96D2"/>
  <w15:docId w15:val="{B2762CC7-5E07-4AC5-A187-4DF9C189E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3A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23A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23A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AC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23ACF"/>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523ACF"/>
    <w:pPr>
      <w:widowControl w:val="0"/>
      <w:autoSpaceDE w:val="0"/>
      <w:autoSpaceDN w:val="0"/>
      <w:spacing w:after="0" w:line="240" w:lineRule="auto"/>
      <w:ind w:left="105"/>
    </w:pPr>
    <w:rPr>
      <w:rFonts w:ascii="Calibri" w:eastAsia="Calibri" w:hAnsi="Calibri" w:cs="Calibri"/>
      <w:lang w:bidi="en-US"/>
    </w:rPr>
  </w:style>
  <w:style w:type="character" w:customStyle="1" w:styleId="Heading3Char">
    <w:name w:val="Heading 3 Char"/>
    <w:basedOn w:val="DefaultParagraphFont"/>
    <w:link w:val="Heading3"/>
    <w:uiPriority w:val="9"/>
    <w:rsid w:val="00523ACF"/>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523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ACF"/>
  </w:style>
  <w:style w:type="paragraph" w:styleId="Footer">
    <w:name w:val="footer"/>
    <w:basedOn w:val="Normal"/>
    <w:link w:val="FooterChar"/>
    <w:uiPriority w:val="99"/>
    <w:unhideWhenUsed/>
    <w:rsid w:val="00523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ACF"/>
  </w:style>
  <w:style w:type="paragraph" w:styleId="BalloonText">
    <w:name w:val="Balloon Text"/>
    <w:basedOn w:val="Normal"/>
    <w:link w:val="BalloonTextChar"/>
    <w:uiPriority w:val="99"/>
    <w:semiHidden/>
    <w:unhideWhenUsed/>
    <w:rsid w:val="00742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24A"/>
    <w:rPr>
      <w:rFonts w:ascii="Segoe UI" w:hAnsi="Segoe UI" w:cs="Segoe UI"/>
      <w:sz w:val="18"/>
      <w:szCs w:val="18"/>
    </w:rPr>
  </w:style>
  <w:style w:type="paragraph" w:styleId="ListParagraph">
    <w:name w:val="List Paragraph"/>
    <w:basedOn w:val="Normal"/>
    <w:uiPriority w:val="34"/>
    <w:qFormat/>
    <w:rsid w:val="00D87AF9"/>
    <w:pPr>
      <w:ind w:left="720"/>
      <w:contextualSpacing/>
    </w:pPr>
  </w:style>
  <w:style w:type="paragraph" w:styleId="Title">
    <w:name w:val="Title"/>
    <w:basedOn w:val="Normal"/>
    <w:next w:val="Normal"/>
    <w:link w:val="TitleChar"/>
    <w:uiPriority w:val="10"/>
    <w:qFormat/>
    <w:rsid w:val="00B35A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5A94"/>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773CA"/>
    <w:rPr>
      <w:color w:val="0563C1" w:themeColor="hyperlink"/>
      <w:u w:val="single"/>
    </w:rPr>
  </w:style>
  <w:style w:type="character" w:styleId="UnresolvedMention">
    <w:name w:val="Unresolved Mention"/>
    <w:basedOn w:val="DefaultParagraphFont"/>
    <w:uiPriority w:val="99"/>
    <w:semiHidden/>
    <w:unhideWhenUsed/>
    <w:rsid w:val="00A773CA"/>
    <w:rPr>
      <w:color w:val="605E5C"/>
      <w:shd w:val="clear" w:color="auto" w:fill="E1DFDD"/>
    </w:rPr>
  </w:style>
  <w:style w:type="character" w:customStyle="1" w:styleId="markedcontent">
    <w:name w:val="markedcontent"/>
    <w:basedOn w:val="DefaultParagraphFont"/>
    <w:rsid w:val="00F15834"/>
  </w:style>
  <w:style w:type="character" w:styleId="FollowedHyperlink">
    <w:name w:val="FollowedHyperlink"/>
    <w:basedOn w:val="DefaultParagraphFont"/>
    <w:uiPriority w:val="99"/>
    <w:semiHidden/>
    <w:unhideWhenUsed/>
    <w:rsid w:val="00F15834"/>
    <w:rPr>
      <w:color w:val="954F72" w:themeColor="followedHyperlink"/>
      <w:u w:val="single"/>
    </w:rPr>
  </w:style>
  <w:style w:type="paragraph" w:styleId="BodyText">
    <w:name w:val="Body Text"/>
    <w:basedOn w:val="Normal"/>
    <w:link w:val="BodyTextChar"/>
    <w:uiPriority w:val="1"/>
    <w:qFormat/>
    <w:rsid w:val="004A3E91"/>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4A3E91"/>
    <w:rPr>
      <w:rFonts w:ascii="Calibri" w:eastAsia="Calibri" w:hAnsi="Calibri" w:cs="Calibri"/>
      <w:sz w:val="24"/>
      <w:szCs w:val="24"/>
    </w:rPr>
  </w:style>
  <w:style w:type="table" w:styleId="TableGrid">
    <w:name w:val="Table Grid"/>
    <w:basedOn w:val="TableNormal"/>
    <w:uiPriority w:val="39"/>
    <w:rsid w:val="00D1352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3529"/>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191BA8"/>
    <w:rPr>
      <w:b/>
      <w:bCs/>
    </w:rPr>
  </w:style>
  <w:style w:type="paragraph" w:styleId="NoSpacing">
    <w:name w:val="No Spacing"/>
    <w:uiPriority w:val="1"/>
    <w:qFormat/>
    <w:rsid w:val="009124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ws.org/certification/page/cbt-faq-sectio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ws.org/certification-and-education/professional-certification/international-agen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eldinganswers.com/welding-procedure-development-for-non-welding-enginee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ws.org/certification/onlinecertificationverificat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ws.org/library/doclib/PROGRAMS-PRICELIST-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A98034CD01C4546840010183AA72115" ma:contentTypeVersion="22" ma:contentTypeDescription="Create a new document." ma:contentTypeScope="" ma:versionID="fdb07f6c8ec5d7c2886b7649378e6b0a">
  <xsd:schema xmlns:xsd="http://www.w3.org/2001/XMLSchema" xmlns:xs="http://www.w3.org/2001/XMLSchema" xmlns:p="http://schemas.microsoft.com/office/2006/metadata/properties" xmlns:ns2="003e80b6-bb03-4096-9c91-11d330077464" xmlns:ns3="ae5543ee-b6b5-4e15-a06d-5f53d07ee2c8" targetNamespace="http://schemas.microsoft.com/office/2006/metadata/properties" ma:root="true" ma:fieldsID="3d35022b2a9aa8419a5aae4a71666841" ns2:_="" ns3:_="">
    <xsd:import namespace="003e80b6-bb03-4096-9c91-11d330077464"/>
    <xsd:import namespace="ae5543ee-b6b5-4e15-a06d-5f53d07ee2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ApprovalSttau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status" minOccurs="0"/>
                <xsd:element ref="ns2:MediaServiceLocation" minOccurs="0"/>
                <xsd:element ref="ns2:Week"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e80b6-bb03-4096-9c91-11d330077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pprovalSttaus" ma:index="12" nillable="true" ma:displayName="Approval Status" ma:default="Pending" ma:format="Dropdown" ma:internalName="ApprovalSttaus">
      <xsd:simpleType>
        <xsd:restriction base="dms:Choice">
          <xsd:enumeration value="Approved"/>
          <xsd:enumeration value="Pending"/>
          <xsd:enumeration value="Rejected"/>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93a0e79-614b-420e-bd89-52fc35bfd2f3"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status" ma:index="23" nillable="true" ma:displayName="status" ma:format="Dropdown" ma:internalName="status">
      <xsd:simpleType>
        <xsd:restriction base="dms:Choice">
          <xsd:enumeration value="Choice 1"/>
          <xsd:enumeration value="Choice 2"/>
          <xsd:enumeration value="Choice 3"/>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Week" ma:index="25" nillable="true" ma:displayName="Week" ma:format="Dropdown" ma:internalName="Week">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_Flow_SignoffStatus" ma:index="27" nillable="true" ma:displayName="Sign-off status" ma:internalName="Sign_x002d_off_x0020_status">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5543ee-b6b5-4e15-a06d-5f53d07ee2c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7d6da63-f71f-458a-b955-146ec4003eb7}" ma:internalName="TaxCatchAll" ma:showField="CatchAllData" ma:web="ae5543ee-b6b5-4e15-a06d-5f53d07ee2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e5543ee-b6b5-4e15-a06d-5f53d07ee2c8" xsi:nil="true"/>
    <lcf76f155ced4ddcb4097134ff3c332f xmlns="003e80b6-bb03-4096-9c91-11d330077464">
      <Terms xmlns="http://schemas.microsoft.com/office/infopath/2007/PartnerControls"/>
    </lcf76f155ced4ddcb4097134ff3c332f>
    <status xmlns="003e80b6-bb03-4096-9c91-11d330077464" xsi:nil="true"/>
    <ApprovalSttaus xmlns="003e80b6-bb03-4096-9c91-11d330077464">Pending</ApprovalSttaus>
    <Week xmlns="003e80b6-bb03-4096-9c91-11d330077464" xsi:nil="true"/>
    <_Flow_SignoffStatus xmlns="003e80b6-bb03-4096-9c91-11d330077464" xsi:nil="true"/>
  </documentManagement>
</p:properties>
</file>

<file path=customXml/itemProps1.xml><?xml version="1.0" encoding="utf-8"?>
<ds:datastoreItem xmlns:ds="http://schemas.openxmlformats.org/officeDocument/2006/customXml" ds:itemID="{5946DAF9-D9FE-4099-9D7A-334235C5C240}">
  <ds:schemaRefs>
    <ds:schemaRef ds:uri="http://schemas.openxmlformats.org/officeDocument/2006/bibliography"/>
  </ds:schemaRefs>
</ds:datastoreItem>
</file>

<file path=customXml/itemProps2.xml><?xml version="1.0" encoding="utf-8"?>
<ds:datastoreItem xmlns:ds="http://schemas.openxmlformats.org/officeDocument/2006/customXml" ds:itemID="{21603301-5777-4A1E-9FC6-6821223EC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e80b6-bb03-4096-9c91-11d330077464"/>
    <ds:schemaRef ds:uri="ae5543ee-b6b5-4e15-a06d-5f53d07ee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2778A0-4C8D-489B-9809-F72F5082CB9C}">
  <ds:schemaRefs>
    <ds:schemaRef ds:uri="http://schemas.microsoft.com/sharepoint/v3/contenttype/forms"/>
  </ds:schemaRefs>
</ds:datastoreItem>
</file>

<file path=customXml/itemProps4.xml><?xml version="1.0" encoding="utf-8"?>
<ds:datastoreItem xmlns:ds="http://schemas.openxmlformats.org/officeDocument/2006/customXml" ds:itemID="{46D5CDBE-08DF-4C30-89A3-C39F07BB834C}">
  <ds:schemaRefs>
    <ds:schemaRef ds:uri="http://schemas.microsoft.com/office/2006/metadata/properties"/>
    <ds:schemaRef ds:uri="http://schemas.microsoft.com/office/infopath/2007/PartnerControls"/>
    <ds:schemaRef ds:uri="ae5543ee-b6b5-4e15-a06d-5f53d07ee2c8"/>
    <ds:schemaRef ds:uri="003e80b6-bb03-4096-9c91-11d330077464"/>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1599</Words>
  <Characters>9119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Yanling Zhang</dc:creator>
  <cp:lastModifiedBy>Orlando Yudice</cp:lastModifiedBy>
  <cp:revision>7</cp:revision>
  <cp:lastPrinted>2022-08-22T20:35:00Z</cp:lastPrinted>
  <dcterms:created xsi:type="dcterms:W3CDTF">2024-12-18T17:19:00Z</dcterms:created>
  <dcterms:modified xsi:type="dcterms:W3CDTF">2024-12-18T19:39:00Z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0x0101000A98034CD01C4546840010183AA72115</vt:lpwstr>
  </property>
</Properties>
</file>